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EAAD" w14:textId="77777777" w:rsidR="007639A4" w:rsidRPr="007639A4" w:rsidRDefault="007639A4" w:rsidP="007639A4">
      <w:pPr>
        <w:widowControl w:val="0"/>
        <w:spacing w:after="160" w:line="240" w:lineRule="auto"/>
        <w:contextualSpacing w:val="0"/>
        <w:jc w:val="center"/>
        <w:rPr>
          <w:rFonts w:eastAsia="Calibri"/>
          <w:b/>
          <w:bCs/>
          <w:sz w:val="22"/>
          <w:szCs w:val="22"/>
          <w:lang w:val="en-US" w:bidi="si-LK"/>
        </w:rPr>
      </w:pPr>
      <w:bookmarkStart w:id="0" w:name="_Hlk59615460"/>
      <w:r w:rsidRPr="007639A4">
        <w:rPr>
          <w:rFonts w:eastAsia="Calibri"/>
          <w:b/>
          <w:bCs/>
          <w:sz w:val="22"/>
          <w:szCs w:val="22"/>
          <w:lang w:val="en-US" w:bidi="si-LK"/>
        </w:rPr>
        <w:t>ANTI-HYPERCHOLESTEROLEMIC ACTIVITY IN PLAN</w:t>
      </w:r>
      <w:bookmarkStart w:id="1" w:name="_GoBack"/>
      <w:bookmarkEnd w:id="1"/>
      <w:r w:rsidRPr="007639A4">
        <w:rPr>
          <w:rFonts w:eastAsia="Calibri"/>
          <w:b/>
          <w:bCs/>
          <w:sz w:val="22"/>
          <w:szCs w:val="22"/>
          <w:lang w:val="en-US" w:bidi="si-LK"/>
        </w:rPr>
        <w:t>T</w:t>
      </w:r>
      <w:r w:rsidRPr="007639A4">
        <w:rPr>
          <w:rFonts w:eastAsia="Calibri"/>
          <w:b/>
          <w:bCs/>
          <w:i/>
          <w:iCs/>
          <w:sz w:val="22"/>
          <w:szCs w:val="22"/>
          <w:lang w:val="en-US" w:bidi="si-LK"/>
        </w:rPr>
        <w:t xml:space="preserve"> </w:t>
      </w:r>
      <w:r w:rsidRPr="007639A4">
        <w:rPr>
          <w:rFonts w:eastAsia="Calibri"/>
          <w:b/>
          <w:bCs/>
          <w:sz w:val="22"/>
          <w:szCs w:val="22"/>
          <w:lang w:val="en-US" w:bidi="si-LK"/>
        </w:rPr>
        <w:t>SPECIES OF THE FAMILY EUPHORBIACEAE ON CHOLESTEROL-INDUCED WISTAR ALBINO RATS</w:t>
      </w:r>
    </w:p>
    <w:bookmarkEnd w:id="0"/>
    <w:p w14:paraId="185DB6E3" w14:textId="77777777" w:rsidR="007639A4" w:rsidRPr="007639A4" w:rsidRDefault="007639A4" w:rsidP="007639A4">
      <w:pPr>
        <w:widowControl w:val="0"/>
        <w:spacing w:after="0" w:line="240" w:lineRule="auto"/>
        <w:contextualSpacing w:val="0"/>
        <w:jc w:val="center"/>
        <w:rPr>
          <w:rFonts w:eastAsia="Calibri"/>
          <w:b/>
          <w:bCs/>
          <w:i/>
          <w:iCs/>
          <w:sz w:val="22"/>
          <w:szCs w:val="22"/>
          <w:vertAlign w:val="superscript"/>
          <w:lang w:val="en-US" w:bidi="si-LK"/>
        </w:rPr>
      </w:pPr>
      <w:r w:rsidRPr="007639A4">
        <w:rPr>
          <w:rFonts w:eastAsia="Calibri"/>
          <w:b/>
          <w:bCs/>
          <w:i/>
          <w:iCs/>
          <w:sz w:val="22"/>
          <w:szCs w:val="22"/>
          <w:lang w:val="en-US" w:bidi="si-LK"/>
        </w:rPr>
        <w:t>D.M.L.C. Dissanayaka</w:t>
      </w:r>
      <w:r w:rsidRPr="007639A4">
        <w:rPr>
          <w:rFonts w:eastAsia="Calibri"/>
          <w:b/>
          <w:bCs/>
          <w:i/>
          <w:iCs/>
          <w:sz w:val="22"/>
          <w:szCs w:val="22"/>
          <w:vertAlign w:val="superscript"/>
          <w:lang w:val="en-US" w:bidi="si-LK"/>
        </w:rPr>
        <w:t>1</w:t>
      </w:r>
      <w:r w:rsidRPr="007639A4">
        <w:rPr>
          <w:rFonts w:eastAsia="Calibri"/>
          <w:b/>
          <w:bCs/>
          <w:i/>
          <w:iCs/>
          <w:sz w:val="22"/>
          <w:szCs w:val="22"/>
          <w:lang w:val="en-US" w:bidi="si-LK"/>
        </w:rPr>
        <w:t>,</w:t>
      </w:r>
      <w:r w:rsidRPr="007639A4">
        <w:rPr>
          <w:rFonts w:eastAsia="Calibri"/>
          <w:b/>
          <w:bCs/>
          <w:i/>
          <w:iCs/>
          <w:sz w:val="22"/>
          <w:szCs w:val="22"/>
          <w:vertAlign w:val="superscript"/>
          <w:lang w:val="en-US" w:bidi="si-LK"/>
        </w:rPr>
        <w:t xml:space="preserve"> </w:t>
      </w:r>
      <w:r w:rsidRPr="007639A4">
        <w:rPr>
          <w:rFonts w:eastAsia="Calibri"/>
          <w:b/>
          <w:bCs/>
          <w:i/>
          <w:iCs/>
          <w:sz w:val="22"/>
          <w:szCs w:val="22"/>
          <w:lang w:val="en-US" w:bidi="si-LK"/>
        </w:rPr>
        <w:t>N. Nilakarawasam</w:t>
      </w:r>
      <w:r w:rsidRPr="007639A4">
        <w:rPr>
          <w:rFonts w:eastAsia="Calibri"/>
          <w:b/>
          <w:bCs/>
          <w:i/>
          <w:iCs/>
          <w:sz w:val="22"/>
          <w:szCs w:val="22"/>
          <w:vertAlign w:val="superscript"/>
          <w:lang w:val="en-US" w:bidi="si-LK"/>
        </w:rPr>
        <w:t>2*</w:t>
      </w:r>
      <w:r w:rsidRPr="007639A4">
        <w:rPr>
          <w:rFonts w:eastAsia="Calibri"/>
          <w:b/>
          <w:bCs/>
          <w:i/>
          <w:iCs/>
          <w:sz w:val="22"/>
          <w:szCs w:val="22"/>
          <w:lang w:val="en-US" w:bidi="si-LK"/>
        </w:rPr>
        <w:t>,</w:t>
      </w:r>
      <w:r w:rsidRPr="007639A4">
        <w:rPr>
          <w:rFonts w:eastAsia="Calibri"/>
          <w:b/>
          <w:bCs/>
          <w:i/>
          <w:iCs/>
          <w:sz w:val="22"/>
          <w:szCs w:val="22"/>
          <w:vertAlign w:val="superscript"/>
          <w:lang w:val="en-US" w:bidi="si-LK"/>
        </w:rPr>
        <w:t xml:space="preserve"> </w:t>
      </w:r>
      <w:r w:rsidRPr="007639A4">
        <w:rPr>
          <w:rFonts w:eastAsia="Calibri"/>
          <w:b/>
          <w:bCs/>
          <w:i/>
          <w:iCs/>
          <w:sz w:val="22"/>
          <w:szCs w:val="22"/>
          <w:lang w:val="en-US" w:bidi="si-LK"/>
        </w:rPr>
        <w:t>S.R. Weerakoon</w:t>
      </w:r>
      <w:r w:rsidRPr="007639A4">
        <w:rPr>
          <w:rFonts w:eastAsia="Calibri"/>
          <w:b/>
          <w:bCs/>
          <w:i/>
          <w:iCs/>
          <w:sz w:val="22"/>
          <w:szCs w:val="22"/>
          <w:vertAlign w:val="superscript"/>
          <w:lang w:val="en-US" w:bidi="si-LK"/>
        </w:rPr>
        <w:t>1</w:t>
      </w:r>
      <w:r w:rsidRPr="007639A4">
        <w:rPr>
          <w:rFonts w:eastAsia="Calibri"/>
          <w:b/>
          <w:bCs/>
          <w:i/>
          <w:iCs/>
          <w:sz w:val="22"/>
          <w:szCs w:val="22"/>
          <w:lang w:val="en-US" w:bidi="si-LK"/>
        </w:rPr>
        <w:t>, S. Somaratne</w:t>
      </w:r>
      <w:r w:rsidRPr="007639A4">
        <w:rPr>
          <w:rFonts w:eastAsia="Calibri"/>
          <w:b/>
          <w:bCs/>
          <w:i/>
          <w:iCs/>
          <w:sz w:val="22"/>
          <w:szCs w:val="22"/>
          <w:vertAlign w:val="superscript"/>
          <w:lang w:val="en-US" w:bidi="si-LK"/>
        </w:rPr>
        <w:t>1</w:t>
      </w:r>
      <w:r w:rsidRPr="007639A4">
        <w:rPr>
          <w:rFonts w:eastAsia="Calibri"/>
          <w:b/>
          <w:bCs/>
          <w:i/>
          <w:iCs/>
          <w:sz w:val="22"/>
          <w:szCs w:val="22"/>
          <w:lang w:val="en-US" w:bidi="si-LK"/>
        </w:rPr>
        <w:t>, C. Ranasinghe</w:t>
      </w:r>
      <w:r w:rsidRPr="007639A4">
        <w:rPr>
          <w:rFonts w:eastAsia="Calibri"/>
          <w:b/>
          <w:bCs/>
          <w:i/>
          <w:iCs/>
          <w:sz w:val="22"/>
          <w:szCs w:val="22"/>
          <w:vertAlign w:val="superscript"/>
          <w:lang w:val="en-US" w:bidi="si-LK"/>
        </w:rPr>
        <w:t>3</w:t>
      </w:r>
    </w:p>
    <w:p w14:paraId="5E3DE539" w14:textId="77777777" w:rsidR="007639A4" w:rsidRPr="007639A4" w:rsidRDefault="007639A4" w:rsidP="007639A4">
      <w:pPr>
        <w:widowControl w:val="0"/>
        <w:spacing w:after="0" w:line="240" w:lineRule="auto"/>
        <w:contextualSpacing w:val="0"/>
        <w:jc w:val="center"/>
        <w:rPr>
          <w:rFonts w:eastAsia="Calibri"/>
          <w:i/>
          <w:iCs/>
          <w:sz w:val="22"/>
          <w:szCs w:val="22"/>
          <w:lang w:val="en-US" w:bidi="si-LK"/>
        </w:rPr>
      </w:pPr>
      <w:r w:rsidRPr="007639A4">
        <w:rPr>
          <w:rFonts w:eastAsia="Calibri"/>
          <w:i/>
          <w:iCs/>
          <w:sz w:val="22"/>
          <w:szCs w:val="22"/>
          <w:vertAlign w:val="superscript"/>
          <w:lang w:val="en-US" w:bidi="si-LK"/>
        </w:rPr>
        <w:t>1</w:t>
      </w:r>
      <w:r w:rsidRPr="007639A4">
        <w:rPr>
          <w:rFonts w:eastAsia="Calibri"/>
          <w:i/>
          <w:iCs/>
          <w:sz w:val="22"/>
          <w:szCs w:val="22"/>
          <w:lang w:val="en-US" w:bidi="si-LK"/>
        </w:rPr>
        <w:t>Department of Botany, The Open University of Sri Lanka</w:t>
      </w:r>
    </w:p>
    <w:p w14:paraId="078FB5D8" w14:textId="77777777" w:rsidR="007639A4" w:rsidRPr="007639A4" w:rsidRDefault="007639A4" w:rsidP="007639A4">
      <w:pPr>
        <w:widowControl w:val="0"/>
        <w:spacing w:after="0" w:line="240" w:lineRule="auto"/>
        <w:contextualSpacing w:val="0"/>
        <w:jc w:val="center"/>
        <w:rPr>
          <w:rFonts w:eastAsia="Calibri"/>
          <w:i/>
          <w:iCs/>
          <w:sz w:val="22"/>
          <w:szCs w:val="22"/>
          <w:lang w:val="en-US" w:bidi="si-LK"/>
        </w:rPr>
      </w:pPr>
      <w:r w:rsidRPr="007639A4">
        <w:rPr>
          <w:rFonts w:eastAsia="Calibri"/>
          <w:i/>
          <w:iCs/>
          <w:sz w:val="22"/>
          <w:szCs w:val="22"/>
          <w:vertAlign w:val="superscript"/>
          <w:lang w:val="en-US" w:bidi="si-LK"/>
        </w:rPr>
        <w:t>2</w:t>
      </w:r>
      <w:r w:rsidRPr="007639A4">
        <w:rPr>
          <w:rFonts w:eastAsia="Calibri"/>
          <w:i/>
          <w:iCs/>
          <w:sz w:val="22"/>
          <w:szCs w:val="22"/>
          <w:lang w:val="en-US" w:bidi="si-LK"/>
        </w:rPr>
        <w:t>Department of Zoology, The Open University of Sri Lanka</w:t>
      </w:r>
    </w:p>
    <w:p w14:paraId="2F3FD5CB" w14:textId="77777777" w:rsidR="007639A4" w:rsidRPr="007639A4" w:rsidRDefault="007639A4" w:rsidP="007639A4">
      <w:pPr>
        <w:widowControl w:val="0"/>
        <w:spacing w:after="0" w:line="240" w:lineRule="auto"/>
        <w:contextualSpacing w:val="0"/>
        <w:jc w:val="center"/>
        <w:rPr>
          <w:rFonts w:eastAsia="Calibri"/>
          <w:i/>
          <w:iCs/>
          <w:sz w:val="22"/>
          <w:szCs w:val="22"/>
          <w:lang w:val="en-US" w:bidi="si-LK"/>
        </w:rPr>
      </w:pPr>
      <w:r w:rsidRPr="007639A4">
        <w:rPr>
          <w:rFonts w:eastAsia="Calibri"/>
          <w:i/>
          <w:iCs/>
          <w:sz w:val="22"/>
          <w:szCs w:val="22"/>
          <w:vertAlign w:val="superscript"/>
          <w:lang w:val="en-US" w:bidi="si-LK"/>
        </w:rPr>
        <w:t xml:space="preserve">3 </w:t>
      </w:r>
      <w:r w:rsidRPr="007639A4">
        <w:rPr>
          <w:rFonts w:eastAsia="Calibri"/>
          <w:i/>
          <w:iCs/>
          <w:sz w:val="22"/>
          <w:szCs w:val="22"/>
          <w:lang w:val="en-US" w:bidi="si-LK"/>
        </w:rPr>
        <w:t>Department of Chemistry, The Open University of Sri Lanka</w:t>
      </w:r>
    </w:p>
    <w:p w14:paraId="10E48BAE" w14:textId="77777777" w:rsidR="007639A4" w:rsidRDefault="007639A4" w:rsidP="007639A4">
      <w:pPr>
        <w:spacing w:after="160" w:line="240" w:lineRule="auto"/>
        <w:contextualSpacing w:val="0"/>
        <w:rPr>
          <w:rFonts w:eastAsia="Calibri"/>
          <w:bCs/>
          <w:sz w:val="22"/>
          <w:szCs w:val="22"/>
          <w:vertAlign w:val="superscript"/>
          <w:lang w:val="en-US" w:bidi="si-LK"/>
        </w:rPr>
      </w:pPr>
    </w:p>
    <w:p w14:paraId="2ACF44F0" w14:textId="77777777" w:rsidR="007639A4" w:rsidRPr="00300F8E" w:rsidRDefault="007639A4" w:rsidP="007639A4">
      <w:pPr>
        <w:spacing w:after="160" w:line="240" w:lineRule="auto"/>
        <w:contextualSpacing w:val="0"/>
        <w:rPr>
          <w:rFonts w:ascii="Calibri" w:eastAsia="Calibri" w:hAnsi="Calibri" w:cs="Latha"/>
          <w:lang w:val="en-US" w:bidi="ta-IN"/>
        </w:rPr>
      </w:pPr>
      <w:r w:rsidRPr="00300F8E">
        <w:rPr>
          <w:rFonts w:eastAsia="Calibri"/>
          <w:b/>
          <w:bCs/>
          <w:lang w:val="en-US" w:bidi="si-LK"/>
        </w:rPr>
        <w:t xml:space="preserve">Introduction </w:t>
      </w:r>
    </w:p>
    <w:p w14:paraId="6C9483E6" w14:textId="77777777" w:rsidR="007639A4" w:rsidRDefault="007639A4" w:rsidP="007639A4">
      <w:pPr>
        <w:spacing w:after="0" w:line="240" w:lineRule="auto"/>
        <w:contextualSpacing w:val="0"/>
        <w:rPr>
          <w:rFonts w:eastAsia="Times"/>
          <w:sz w:val="22"/>
          <w:szCs w:val="22"/>
          <w:lang w:val="en-US"/>
        </w:rPr>
      </w:pPr>
      <w:r w:rsidRPr="00324E7E">
        <w:rPr>
          <w:rFonts w:eastAsia="Times"/>
          <w:sz w:val="22"/>
          <w:szCs w:val="22"/>
          <w:lang w:val="en-US"/>
        </w:rPr>
        <w:t>The increased serum cholesterol level is known as hypercholesterolemia</w:t>
      </w:r>
      <w:r>
        <w:rPr>
          <w:rFonts w:eastAsia="Times"/>
          <w:sz w:val="22"/>
          <w:szCs w:val="22"/>
          <w:lang w:val="en-US"/>
        </w:rPr>
        <w:t>:</w:t>
      </w:r>
      <w:r w:rsidRPr="00324E7E">
        <w:rPr>
          <w:rFonts w:eastAsia="Times"/>
          <w:sz w:val="22"/>
          <w:szCs w:val="22"/>
          <w:lang w:val="en-US"/>
        </w:rPr>
        <w:t xml:space="preserve"> </w:t>
      </w:r>
      <w:r w:rsidRPr="00805087">
        <w:rPr>
          <w:rFonts w:eastAsia="Times"/>
          <w:sz w:val="22"/>
          <w:szCs w:val="22"/>
          <w:lang w:val="en-US"/>
        </w:rPr>
        <w:t>a</w:t>
      </w:r>
      <w:r w:rsidRPr="005B071A">
        <w:rPr>
          <w:rFonts w:eastAsia="Times"/>
          <w:sz w:val="22"/>
          <w:szCs w:val="22"/>
          <w:lang w:val="en-US"/>
        </w:rPr>
        <w:t xml:space="preserve"> </w:t>
      </w:r>
      <w:r w:rsidRPr="00324E7E">
        <w:rPr>
          <w:rFonts w:eastAsia="Times"/>
          <w:sz w:val="22"/>
          <w:szCs w:val="22"/>
          <w:lang w:val="en-US"/>
        </w:rPr>
        <w:t>condition which leads to development of atherosclerosis</w:t>
      </w:r>
      <w:r>
        <w:rPr>
          <w:rFonts w:eastAsia="Times"/>
          <w:sz w:val="22"/>
          <w:szCs w:val="22"/>
          <w:lang w:val="en-US"/>
        </w:rPr>
        <w:t xml:space="preserve"> </w:t>
      </w:r>
      <w:r w:rsidRPr="00805087">
        <w:rPr>
          <w:rFonts w:eastAsia="Times"/>
          <w:sz w:val="22"/>
          <w:szCs w:val="22"/>
          <w:lang w:val="en-US"/>
        </w:rPr>
        <w:t>and</w:t>
      </w:r>
      <w:r w:rsidRPr="00324E7E">
        <w:rPr>
          <w:rFonts w:eastAsia="Times"/>
          <w:sz w:val="22"/>
          <w:szCs w:val="22"/>
          <w:lang w:val="en-US"/>
        </w:rPr>
        <w:t xml:space="preserve"> coronary heart diseases (</w:t>
      </w:r>
      <w:r w:rsidRPr="00324E7E">
        <w:rPr>
          <w:rFonts w:eastAsia="Calibri"/>
          <w:sz w:val="22"/>
          <w:szCs w:val="22"/>
          <w:lang w:val="en-US" w:bidi="si-LK"/>
        </w:rPr>
        <w:t xml:space="preserve">Yadav </w:t>
      </w:r>
      <w:r w:rsidRPr="00324E7E">
        <w:rPr>
          <w:rFonts w:eastAsia="Calibri"/>
          <w:i/>
          <w:sz w:val="22"/>
          <w:szCs w:val="22"/>
          <w:lang w:val="en-US" w:bidi="si-LK"/>
        </w:rPr>
        <w:t>et al</w:t>
      </w:r>
      <w:r w:rsidRPr="00324E7E">
        <w:rPr>
          <w:rFonts w:eastAsia="Calibri"/>
          <w:iCs/>
          <w:sz w:val="22"/>
          <w:szCs w:val="22"/>
          <w:lang w:val="en-US" w:bidi="si-LK"/>
        </w:rPr>
        <w:t>.</w:t>
      </w:r>
      <w:r w:rsidRPr="00324E7E">
        <w:rPr>
          <w:rFonts w:eastAsia="Calibri"/>
          <w:sz w:val="22"/>
          <w:szCs w:val="22"/>
          <w:lang w:val="en-US" w:bidi="si-LK"/>
        </w:rPr>
        <w:t>, 2014)</w:t>
      </w:r>
      <w:r w:rsidRPr="00324E7E">
        <w:rPr>
          <w:rFonts w:eastAsia="Calibri"/>
          <w:bCs/>
          <w:sz w:val="22"/>
          <w:szCs w:val="22"/>
          <w:lang w:val="en-US" w:bidi="si-LK"/>
        </w:rPr>
        <w:t>. In the recent years, there is growing interest in search of anti-hypercholesterolemic plant metabolites (</w:t>
      </w:r>
      <w:proofErr w:type="spellStart"/>
      <w:r w:rsidRPr="00324E7E">
        <w:rPr>
          <w:rFonts w:eastAsia="Calibri"/>
          <w:bCs/>
          <w:sz w:val="22"/>
          <w:szCs w:val="22"/>
          <w:lang w:val="en-US" w:bidi="si-LK"/>
        </w:rPr>
        <w:t>Maruthappan</w:t>
      </w:r>
      <w:proofErr w:type="spellEnd"/>
      <w:r w:rsidRPr="00324E7E">
        <w:rPr>
          <w:rFonts w:eastAsia="Calibri"/>
          <w:bCs/>
          <w:sz w:val="22"/>
          <w:szCs w:val="22"/>
          <w:lang w:val="en-US" w:bidi="si-LK"/>
        </w:rPr>
        <w:t xml:space="preserve"> and Sakthi, 2010). Traditional medicinal plants having anti-hypercholesterolemic property can prove to be a useful source for the development of new oral </w:t>
      </w:r>
      <w:bookmarkStart w:id="2" w:name="_Hlk42272463"/>
      <w:r w:rsidRPr="00324E7E">
        <w:rPr>
          <w:rFonts w:eastAsia="Calibri"/>
          <w:bCs/>
          <w:sz w:val="22"/>
          <w:szCs w:val="22"/>
          <w:lang w:val="en-US" w:bidi="si-LK"/>
        </w:rPr>
        <w:t xml:space="preserve">anti-hypercholesterolemic </w:t>
      </w:r>
      <w:bookmarkEnd w:id="2"/>
      <w:r w:rsidRPr="00324E7E">
        <w:rPr>
          <w:rFonts w:eastAsia="Calibri"/>
          <w:bCs/>
          <w:sz w:val="22"/>
          <w:szCs w:val="22"/>
          <w:lang w:val="en-US" w:bidi="si-LK"/>
        </w:rPr>
        <w:t xml:space="preserve">agents or simple dietary adjuvant to existing therapies. Ethnopharmacological surveys indicate that more than 1200 plants are used in traditional medicine for their anti-hypercholesterolemic activity (Grover </w:t>
      </w:r>
      <w:r w:rsidRPr="00324E7E">
        <w:rPr>
          <w:rFonts w:eastAsia="Calibri"/>
          <w:bCs/>
          <w:i/>
          <w:iCs/>
          <w:sz w:val="22"/>
          <w:szCs w:val="22"/>
          <w:lang w:val="en-US" w:bidi="si-LK"/>
        </w:rPr>
        <w:t>et al</w:t>
      </w:r>
      <w:r w:rsidRPr="00324E7E">
        <w:rPr>
          <w:rFonts w:eastAsia="Calibri"/>
          <w:bCs/>
          <w:sz w:val="22"/>
          <w:szCs w:val="22"/>
          <w:lang w:val="en-US" w:bidi="si-LK"/>
        </w:rPr>
        <w:t xml:space="preserve">., 2002, Li </w:t>
      </w:r>
      <w:r w:rsidRPr="00324E7E">
        <w:rPr>
          <w:rFonts w:eastAsia="Calibri"/>
          <w:bCs/>
          <w:i/>
          <w:iCs/>
          <w:sz w:val="22"/>
          <w:szCs w:val="22"/>
          <w:lang w:val="en-US" w:bidi="si-LK"/>
        </w:rPr>
        <w:t>et al</w:t>
      </w:r>
      <w:r w:rsidRPr="00324E7E">
        <w:rPr>
          <w:rFonts w:eastAsia="Calibri"/>
          <w:bCs/>
          <w:sz w:val="22"/>
          <w:szCs w:val="22"/>
          <w:lang w:val="en-US" w:bidi="si-LK"/>
        </w:rPr>
        <w:t xml:space="preserve">., 2004). The anti-hypercholesterolemic activity of several plants/plant products has been evaluated and confirmed in animal models (Gupta </w:t>
      </w:r>
      <w:r w:rsidRPr="00324E7E">
        <w:rPr>
          <w:rFonts w:eastAsia="Calibri"/>
          <w:bCs/>
          <w:i/>
          <w:iCs/>
          <w:sz w:val="22"/>
          <w:szCs w:val="22"/>
          <w:lang w:val="en-US" w:bidi="si-LK"/>
        </w:rPr>
        <w:t>et al</w:t>
      </w:r>
      <w:r w:rsidRPr="00324E7E">
        <w:rPr>
          <w:rFonts w:eastAsia="Calibri"/>
          <w:bCs/>
          <w:sz w:val="22"/>
          <w:szCs w:val="22"/>
          <w:lang w:val="en-US" w:bidi="si-LK"/>
        </w:rPr>
        <w:t xml:space="preserve">., 2005, </w:t>
      </w:r>
      <w:proofErr w:type="spellStart"/>
      <w:r w:rsidRPr="00324E7E">
        <w:rPr>
          <w:rFonts w:eastAsia="Calibri"/>
          <w:bCs/>
          <w:sz w:val="22"/>
          <w:szCs w:val="22"/>
          <w:lang w:val="en-US" w:bidi="si-LK"/>
        </w:rPr>
        <w:t>Kesari</w:t>
      </w:r>
      <w:proofErr w:type="spellEnd"/>
      <w:r w:rsidRPr="00324E7E">
        <w:rPr>
          <w:rFonts w:eastAsia="Calibri"/>
          <w:bCs/>
          <w:sz w:val="22"/>
          <w:szCs w:val="22"/>
          <w:lang w:val="en-US" w:bidi="si-LK"/>
        </w:rPr>
        <w:t xml:space="preserve"> </w:t>
      </w:r>
      <w:r w:rsidRPr="00324E7E">
        <w:rPr>
          <w:rFonts w:eastAsia="Calibri"/>
          <w:bCs/>
          <w:i/>
          <w:iCs/>
          <w:sz w:val="22"/>
          <w:szCs w:val="22"/>
          <w:lang w:val="en-US" w:bidi="si-LK"/>
        </w:rPr>
        <w:t>et al</w:t>
      </w:r>
      <w:r w:rsidRPr="00324E7E">
        <w:rPr>
          <w:rFonts w:eastAsia="Calibri"/>
          <w:bCs/>
          <w:sz w:val="22"/>
          <w:szCs w:val="22"/>
          <w:lang w:val="en-US" w:bidi="si-LK"/>
        </w:rPr>
        <w:t xml:space="preserve">., 2006) as well as in humans (Herrera-Arellano </w:t>
      </w:r>
      <w:r w:rsidRPr="00324E7E">
        <w:rPr>
          <w:rFonts w:eastAsia="Calibri"/>
          <w:bCs/>
          <w:i/>
          <w:iCs/>
          <w:sz w:val="22"/>
          <w:szCs w:val="22"/>
          <w:lang w:val="en-US" w:bidi="si-LK"/>
        </w:rPr>
        <w:t>et al</w:t>
      </w:r>
      <w:r w:rsidRPr="00324E7E">
        <w:rPr>
          <w:rFonts w:eastAsia="Calibri"/>
          <w:bCs/>
          <w:sz w:val="22"/>
          <w:szCs w:val="22"/>
          <w:lang w:val="en-US" w:bidi="si-LK"/>
        </w:rPr>
        <w:t>., 2004, J</w:t>
      </w:r>
      <w:r>
        <w:rPr>
          <w:rFonts w:eastAsia="Calibri"/>
          <w:bCs/>
          <w:sz w:val="22"/>
          <w:szCs w:val="22"/>
          <w:lang w:val="en-US" w:bidi="si-LK"/>
        </w:rPr>
        <w:t>a</w:t>
      </w:r>
      <w:r w:rsidRPr="00324E7E">
        <w:rPr>
          <w:rFonts w:eastAsia="Calibri"/>
          <w:bCs/>
          <w:sz w:val="22"/>
          <w:szCs w:val="22"/>
          <w:lang w:val="en-US" w:bidi="si-LK"/>
        </w:rPr>
        <w:t xml:space="preserve">yawardena </w:t>
      </w:r>
      <w:r w:rsidRPr="00324E7E">
        <w:rPr>
          <w:rFonts w:eastAsia="Calibri"/>
          <w:bCs/>
          <w:i/>
          <w:iCs/>
          <w:sz w:val="22"/>
          <w:szCs w:val="22"/>
          <w:lang w:val="en-US" w:bidi="si-LK"/>
        </w:rPr>
        <w:t>et al</w:t>
      </w:r>
      <w:r w:rsidRPr="00324E7E">
        <w:rPr>
          <w:rFonts w:eastAsia="Calibri"/>
          <w:bCs/>
          <w:sz w:val="22"/>
          <w:szCs w:val="22"/>
          <w:lang w:val="en-US" w:bidi="si-LK"/>
        </w:rPr>
        <w:t xml:space="preserve">., 2005). The </w:t>
      </w:r>
      <w:r w:rsidRPr="00805087">
        <w:rPr>
          <w:rFonts w:eastAsia="Calibri"/>
          <w:bCs/>
          <w:sz w:val="22"/>
          <w:szCs w:val="22"/>
          <w:lang w:val="en-US" w:bidi="si-LK"/>
        </w:rPr>
        <w:t>plants of</w:t>
      </w:r>
      <w:r w:rsidRPr="00324E7E">
        <w:rPr>
          <w:rFonts w:eastAsia="Calibri"/>
          <w:bCs/>
          <w:sz w:val="22"/>
          <w:szCs w:val="22"/>
          <w:lang w:val="en-US" w:bidi="si-LK"/>
        </w:rPr>
        <w:t xml:space="preserve"> </w:t>
      </w:r>
      <w:r>
        <w:rPr>
          <w:rFonts w:eastAsia="Calibri"/>
          <w:bCs/>
          <w:sz w:val="22"/>
          <w:szCs w:val="22"/>
          <w:lang w:val="en-US" w:bidi="si-LK"/>
        </w:rPr>
        <w:t xml:space="preserve">the </w:t>
      </w:r>
      <w:r w:rsidRPr="00324E7E">
        <w:rPr>
          <w:rFonts w:eastAsia="Calibri"/>
          <w:bCs/>
          <w:sz w:val="22"/>
          <w:szCs w:val="22"/>
          <w:lang w:val="en-US" w:bidi="si-LK"/>
        </w:rPr>
        <w:t xml:space="preserve">family </w:t>
      </w:r>
      <w:proofErr w:type="spellStart"/>
      <w:r w:rsidRPr="00324E7E">
        <w:rPr>
          <w:rFonts w:eastAsia="Calibri"/>
          <w:bCs/>
          <w:sz w:val="22"/>
          <w:szCs w:val="22"/>
          <w:lang w:val="en-US" w:bidi="si-LK"/>
        </w:rPr>
        <w:t>Euphorbiaceae</w:t>
      </w:r>
      <w:proofErr w:type="spellEnd"/>
      <w:r w:rsidRPr="00324E7E">
        <w:rPr>
          <w:rFonts w:eastAsia="Calibri"/>
          <w:bCs/>
          <w:sz w:val="22"/>
          <w:szCs w:val="22"/>
          <w:lang w:val="en-US" w:bidi="si-LK"/>
        </w:rPr>
        <w:t xml:space="preserve"> </w:t>
      </w:r>
      <w:r w:rsidRPr="00805087">
        <w:rPr>
          <w:rFonts w:eastAsia="Calibri"/>
          <w:bCs/>
          <w:sz w:val="22"/>
          <w:szCs w:val="22"/>
          <w:lang w:val="en-US" w:bidi="si-LK"/>
        </w:rPr>
        <w:t>possess</w:t>
      </w:r>
      <w:r w:rsidRPr="00324E7E">
        <w:rPr>
          <w:rFonts w:eastAsia="Calibri"/>
          <w:bCs/>
          <w:sz w:val="22"/>
          <w:szCs w:val="22"/>
          <w:lang w:val="en-US" w:bidi="si-LK"/>
        </w:rPr>
        <w:t xml:space="preserve"> various medicinal properties (Asha </w:t>
      </w:r>
      <w:r w:rsidRPr="00324E7E">
        <w:rPr>
          <w:rFonts w:eastAsia="Calibri"/>
          <w:bCs/>
          <w:i/>
          <w:iCs/>
          <w:sz w:val="22"/>
          <w:szCs w:val="22"/>
          <w:lang w:val="en-US" w:bidi="si-LK"/>
        </w:rPr>
        <w:t>et al</w:t>
      </w:r>
      <w:r w:rsidRPr="00324E7E">
        <w:rPr>
          <w:rFonts w:eastAsia="Calibri"/>
          <w:bCs/>
          <w:sz w:val="22"/>
          <w:szCs w:val="22"/>
          <w:lang w:val="en-US" w:bidi="si-LK"/>
        </w:rPr>
        <w:t xml:space="preserve">., 2006; </w:t>
      </w:r>
      <w:proofErr w:type="spellStart"/>
      <w:r w:rsidRPr="00324E7E">
        <w:rPr>
          <w:rFonts w:eastAsia="Calibri"/>
          <w:bCs/>
          <w:sz w:val="22"/>
          <w:szCs w:val="22"/>
          <w:lang w:val="en-US" w:bidi="si-LK"/>
        </w:rPr>
        <w:t>Maruthappan</w:t>
      </w:r>
      <w:proofErr w:type="spellEnd"/>
      <w:r w:rsidRPr="00324E7E">
        <w:rPr>
          <w:rFonts w:eastAsia="Calibri"/>
          <w:bCs/>
          <w:sz w:val="22"/>
          <w:szCs w:val="22"/>
          <w:lang w:val="en-US" w:bidi="si-LK"/>
        </w:rPr>
        <w:t xml:space="preserve"> and Sakthi, 2010</w:t>
      </w:r>
      <w:r>
        <w:rPr>
          <w:rFonts w:eastAsia="Calibri"/>
          <w:bCs/>
          <w:sz w:val="22"/>
          <w:szCs w:val="22"/>
          <w:lang w:val="en-US" w:bidi="si-LK"/>
        </w:rPr>
        <w:t>,</w:t>
      </w:r>
      <w:r w:rsidRPr="00324E7E">
        <w:rPr>
          <w:rFonts w:eastAsia="Calibri"/>
          <w:bCs/>
          <w:sz w:val="22"/>
          <w:szCs w:val="22"/>
          <w:lang w:val="en-US" w:bidi="si-LK"/>
        </w:rPr>
        <w:t xml:space="preserve"> Chauhan </w:t>
      </w:r>
      <w:r w:rsidRPr="00324E7E">
        <w:rPr>
          <w:rFonts w:eastAsia="Calibri"/>
          <w:bCs/>
          <w:i/>
          <w:iCs/>
          <w:sz w:val="22"/>
          <w:szCs w:val="22"/>
          <w:lang w:val="en-US" w:bidi="si-LK"/>
        </w:rPr>
        <w:t>et al</w:t>
      </w:r>
      <w:r w:rsidRPr="00324E7E">
        <w:rPr>
          <w:rFonts w:eastAsia="Calibri"/>
          <w:bCs/>
          <w:sz w:val="22"/>
          <w:szCs w:val="22"/>
          <w:lang w:val="en-US" w:bidi="si-LK"/>
        </w:rPr>
        <w:t>., 2010</w:t>
      </w:r>
      <w:r w:rsidRPr="00324E7E">
        <w:rPr>
          <w:rFonts w:eastAsia="Times"/>
          <w:sz w:val="22"/>
          <w:szCs w:val="22"/>
          <w:lang w:val="en-US"/>
        </w:rPr>
        <w:t xml:space="preserve">). The variations in the medicinal properties of Euphorbiaceous species are possibly due to stress factors of the habitat of the species. </w:t>
      </w:r>
      <w:bookmarkStart w:id="3" w:name="_Hlk41820217"/>
      <w:r w:rsidRPr="00324E7E">
        <w:rPr>
          <w:rFonts w:eastAsia="Times"/>
          <w:sz w:val="22"/>
          <w:szCs w:val="22"/>
          <w:lang w:val="en-US"/>
        </w:rPr>
        <w:t xml:space="preserve">These stress factors </w:t>
      </w:r>
      <w:r>
        <w:rPr>
          <w:rFonts w:eastAsia="Times"/>
          <w:sz w:val="22"/>
          <w:szCs w:val="22"/>
          <w:lang w:val="en-US"/>
        </w:rPr>
        <w:t xml:space="preserve">seemingly </w:t>
      </w:r>
      <w:r w:rsidRPr="00324E7E">
        <w:rPr>
          <w:rFonts w:eastAsia="Times"/>
          <w:sz w:val="22"/>
          <w:szCs w:val="22"/>
          <w:lang w:val="en-US"/>
        </w:rPr>
        <w:t>operat</w:t>
      </w:r>
      <w:r>
        <w:rPr>
          <w:rFonts w:eastAsia="Times"/>
          <w:sz w:val="22"/>
          <w:szCs w:val="22"/>
          <w:lang w:val="en-US"/>
        </w:rPr>
        <w:t xml:space="preserve">ed </w:t>
      </w:r>
      <w:r w:rsidRPr="00324E7E">
        <w:rPr>
          <w:rFonts w:eastAsia="Times"/>
          <w:sz w:val="22"/>
          <w:szCs w:val="22"/>
          <w:lang w:val="en-US"/>
        </w:rPr>
        <w:t>in association with genetic factors such as gene expression and mutation lead</w:t>
      </w:r>
      <w:r w:rsidRPr="00287B3F">
        <w:rPr>
          <w:rFonts w:eastAsia="Times"/>
          <w:sz w:val="22"/>
          <w:szCs w:val="22"/>
          <w:lang w:val="en-US"/>
        </w:rPr>
        <w:t>ing</w:t>
      </w:r>
      <w:r w:rsidRPr="00324E7E">
        <w:rPr>
          <w:rFonts w:eastAsia="Times"/>
          <w:sz w:val="22"/>
          <w:szCs w:val="22"/>
          <w:lang w:val="en-US"/>
        </w:rPr>
        <w:t xml:space="preserve"> to bring about the synthesis of a wide assemblage of secondary substances, </w:t>
      </w:r>
      <w:r w:rsidRPr="00287B3F">
        <w:rPr>
          <w:rFonts w:eastAsia="Times"/>
          <w:sz w:val="22"/>
          <w:szCs w:val="22"/>
          <w:lang w:val="en-US"/>
        </w:rPr>
        <w:t>are of</w:t>
      </w:r>
      <w:r>
        <w:rPr>
          <w:rFonts w:eastAsia="Times"/>
          <w:sz w:val="22"/>
          <w:szCs w:val="22"/>
          <w:lang w:val="en-US"/>
        </w:rPr>
        <w:t xml:space="preserve"> </w:t>
      </w:r>
      <w:r w:rsidRPr="00324E7E">
        <w:rPr>
          <w:rFonts w:eastAsia="Times"/>
          <w:sz w:val="22"/>
          <w:szCs w:val="22"/>
          <w:lang w:val="en-US"/>
        </w:rPr>
        <w:t>medicinal importance</w:t>
      </w:r>
      <w:r>
        <w:rPr>
          <w:rFonts w:eastAsia="Times"/>
          <w:sz w:val="22"/>
          <w:szCs w:val="22"/>
          <w:lang w:val="en-US"/>
        </w:rPr>
        <w:t xml:space="preserve">. </w:t>
      </w:r>
      <w:r w:rsidRPr="00287B3F">
        <w:rPr>
          <w:rFonts w:eastAsia="Times"/>
          <w:sz w:val="22"/>
          <w:szCs w:val="22"/>
          <w:lang w:val="en-US"/>
        </w:rPr>
        <w:t>The</w:t>
      </w:r>
      <w:r w:rsidRPr="00324E7E">
        <w:rPr>
          <w:rFonts w:eastAsia="Times"/>
          <w:sz w:val="22"/>
          <w:szCs w:val="22"/>
          <w:lang w:val="en-US"/>
        </w:rPr>
        <w:t xml:space="preserve"> ecological distribution and the presence of a wide range of unusual secondary metabolites ma</w:t>
      </w:r>
      <w:r>
        <w:rPr>
          <w:rFonts w:eastAsia="Times"/>
          <w:sz w:val="22"/>
          <w:szCs w:val="22"/>
          <w:lang w:val="en-US"/>
        </w:rPr>
        <w:t>de</w:t>
      </w:r>
      <w:r w:rsidRPr="00324E7E">
        <w:rPr>
          <w:rFonts w:eastAsia="Times"/>
          <w:sz w:val="22"/>
          <w:szCs w:val="22"/>
          <w:lang w:val="en-US"/>
        </w:rPr>
        <w:t xml:space="preserve"> most of the family members poisonous (</w:t>
      </w:r>
      <w:proofErr w:type="spellStart"/>
      <w:r w:rsidRPr="00324E7E">
        <w:rPr>
          <w:rFonts w:eastAsia="Times"/>
          <w:sz w:val="22"/>
          <w:szCs w:val="22"/>
          <w:lang w:val="en-US"/>
        </w:rPr>
        <w:t>Seigler</w:t>
      </w:r>
      <w:proofErr w:type="spellEnd"/>
      <w:r w:rsidRPr="00324E7E">
        <w:rPr>
          <w:rFonts w:eastAsia="Times"/>
          <w:sz w:val="22"/>
          <w:szCs w:val="22"/>
          <w:lang w:val="en-US"/>
        </w:rPr>
        <w:t>, 1994).</w:t>
      </w:r>
      <w:bookmarkEnd w:id="3"/>
      <w:r w:rsidRPr="00324E7E">
        <w:rPr>
          <w:rFonts w:eastAsia="Times"/>
          <w:sz w:val="22"/>
          <w:szCs w:val="22"/>
          <w:lang w:val="en-US"/>
        </w:rPr>
        <w:t xml:space="preserve"> The family </w:t>
      </w:r>
      <w:proofErr w:type="spellStart"/>
      <w:r w:rsidRPr="00324E7E">
        <w:rPr>
          <w:rFonts w:eastAsia="Times"/>
          <w:sz w:val="22"/>
          <w:szCs w:val="22"/>
          <w:lang w:val="en-US"/>
        </w:rPr>
        <w:t>Euphorbiaceae</w:t>
      </w:r>
      <w:proofErr w:type="spellEnd"/>
      <w:r w:rsidRPr="00324E7E">
        <w:rPr>
          <w:rFonts w:eastAsia="Times"/>
          <w:sz w:val="22"/>
          <w:szCs w:val="22"/>
          <w:lang w:val="en-US"/>
        </w:rPr>
        <w:t xml:space="preserve"> is well represented in Sri Lanka with considerable endemicity and distribution i</w:t>
      </w:r>
      <w:r>
        <w:rPr>
          <w:rFonts w:eastAsia="Times"/>
          <w:sz w:val="22"/>
          <w:szCs w:val="22"/>
          <w:lang w:val="en-US"/>
        </w:rPr>
        <w:t>n diverse ecological habitat and m</w:t>
      </w:r>
      <w:r w:rsidRPr="00324E7E">
        <w:rPr>
          <w:rFonts w:eastAsia="Times"/>
          <w:sz w:val="22"/>
          <w:szCs w:val="22"/>
          <w:lang w:val="en-US"/>
        </w:rPr>
        <w:t>ost of the</w:t>
      </w:r>
      <w:r>
        <w:rPr>
          <w:rFonts w:eastAsia="Times"/>
          <w:sz w:val="22"/>
          <w:szCs w:val="22"/>
          <w:lang w:val="en-US"/>
        </w:rPr>
        <w:t>se</w:t>
      </w:r>
      <w:r w:rsidRPr="00324E7E">
        <w:rPr>
          <w:rFonts w:eastAsia="Times"/>
          <w:sz w:val="22"/>
          <w:szCs w:val="22"/>
          <w:lang w:val="en-US"/>
        </w:rPr>
        <w:t xml:space="preserve"> species are not subjected to anti-hypercholesterolemic screenings. Hence, the present study was aimed to investigate anti-hypercholesterolemic activity of nine (09) plant species of family </w:t>
      </w:r>
      <w:proofErr w:type="spellStart"/>
      <w:r w:rsidRPr="00324E7E">
        <w:rPr>
          <w:rFonts w:eastAsia="Times"/>
          <w:sz w:val="22"/>
          <w:szCs w:val="22"/>
          <w:lang w:val="en-US"/>
        </w:rPr>
        <w:t>Euphorbeaceae</w:t>
      </w:r>
      <w:proofErr w:type="spellEnd"/>
      <w:r w:rsidRPr="00324E7E">
        <w:rPr>
          <w:rFonts w:eastAsia="Times"/>
          <w:sz w:val="22"/>
          <w:szCs w:val="22"/>
          <w:lang w:val="en-US"/>
        </w:rPr>
        <w:t xml:space="preserve"> i.e. </w:t>
      </w:r>
      <w:bookmarkStart w:id="4" w:name="_Hlk41576310"/>
      <w:r w:rsidRPr="00324E7E">
        <w:rPr>
          <w:rFonts w:eastAsia="Times"/>
          <w:i/>
          <w:iCs/>
          <w:sz w:val="22"/>
          <w:szCs w:val="22"/>
          <w:lang w:val="en-US"/>
        </w:rPr>
        <w:t xml:space="preserve">Phyllanthus </w:t>
      </w:r>
      <w:proofErr w:type="spellStart"/>
      <w:r w:rsidRPr="00324E7E">
        <w:rPr>
          <w:rFonts w:eastAsia="Times"/>
          <w:i/>
          <w:iCs/>
          <w:sz w:val="22"/>
          <w:szCs w:val="22"/>
          <w:lang w:val="en-US"/>
        </w:rPr>
        <w:t>amaderaspatensis</w:t>
      </w:r>
      <w:proofErr w:type="spellEnd"/>
      <w:r w:rsidRPr="00324E7E">
        <w:rPr>
          <w:rFonts w:eastAsia="Times"/>
          <w:sz w:val="22"/>
          <w:szCs w:val="22"/>
          <w:lang w:val="en-US"/>
        </w:rPr>
        <w:t xml:space="preserve"> L., </w:t>
      </w:r>
      <w:r w:rsidRPr="00324E7E">
        <w:rPr>
          <w:rFonts w:eastAsia="Times"/>
          <w:i/>
          <w:iCs/>
          <w:sz w:val="22"/>
          <w:szCs w:val="22"/>
          <w:lang w:val="en-US"/>
        </w:rPr>
        <w:t xml:space="preserve">P. </w:t>
      </w:r>
      <w:proofErr w:type="spellStart"/>
      <w:r w:rsidRPr="00324E7E">
        <w:rPr>
          <w:rFonts w:eastAsia="Times"/>
          <w:i/>
          <w:iCs/>
          <w:sz w:val="22"/>
          <w:szCs w:val="22"/>
          <w:lang w:val="en-US"/>
        </w:rPr>
        <w:t>reticulatus</w:t>
      </w:r>
      <w:proofErr w:type="spellEnd"/>
      <w:r w:rsidRPr="00324E7E">
        <w:rPr>
          <w:rFonts w:eastAsia="Times"/>
          <w:sz w:val="22"/>
          <w:szCs w:val="22"/>
          <w:lang w:val="en-US"/>
        </w:rPr>
        <w:t xml:space="preserve"> </w:t>
      </w:r>
      <w:proofErr w:type="spellStart"/>
      <w:r w:rsidRPr="00324E7E">
        <w:rPr>
          <w:rFonts w:eastAsia="Times"/>
          <w:sz w:val="22"/>
          <w:szCs w:val="22"/>
          <w:lang w:val="en-US"/>
        </w:rPr>
        <w:t>Poir</w:t>
      </w:r>
      <w:proofErr w:type="spellEnd"/>
      <w:r w:rsidRPr="00324E7E">
        <w:rPr>
          <w:rFonts w:eastAsia="Times"/>
          <w:sz w:val="22"/>
          <w:szCs w:val="22"/>
          <w:lang w:val="en-US"/>
        </w:rPr>
        <w:t>. (‘</w:t>
      </w:r>
      <w:proofErr w:type="spellStart"/>
      <w:r w:rsidRPr="00324E7E">
        <w:rPr>
          <w:rFonts w:eastAsia="Times"/>
          <w:sz w:val="22"/>
          <w:szCs w:val="22"/>
          <w:lang w:val="en-US"/>
        </w:rPr>
        <w:t>Welkayla</w:t>
      </w:r>
      <w:proofErr w:type="spellEnd"/>
      <w:r w:rsidRPr="00324E7E">
        <w:rPr>
          <w:rFonts w:eastAsia="Times"/>
          <w:sz w:val="22"/>
          <w:szCs w:val="22"/>
          <w:lang w:val="en-US"/>
        </w:rPr>
        <w:t xml:space="preserve">’), </w:t>
      </w:r>
      <w:r w:rsidRPr="00324E7E">
        <w:rPr>
          <w:rFonts w:eastAsia="Times"/>
          <w:i/>
          <w:iCs/>
          <w:sz w:val="22"/>
          <w:szCs w:val="22"/>
          <w:lang w:val="en-US"/>
        </w:rPr>
        <w:t xml:space="preserve">P. </w:t>
      </w:r>
      <w:proofErr w:type="spellStart"/>
      <w:r w:rsidRPr="00324E7E">
        <w:rPr>
          <w:rFonts w:eastAsia="Times"/>
          <w:i/>
          <w:iCs/>
          <w:sz w:val="22"/>
          <w:szCs w:val="22"/>
          <w:lang w:val="en-US"/>
        </w:rPr>
        <w:t>polyphyllus</w:t>
      </w:r>
      <w:proofErr w:type="spellEnd"/>
      <w:r w:rsidRPr="00324E7E">
        <w:rPr>
          <w:rFonts w:eastAsia="Times"/>
          <w:sz w:val="22"/>
          <w:szCs w:val="22"/>
          <w:lang w:val="en-US"/>
        </w:rPr>
        <w:t xml:space="preserve"> </w:t>
      </w:r>
      <w:proofErr w:type="spellStart"/>
      <w:r w:rsidRPr="00324E7E">
        <w:rPr>
          <w:rFonts w:eastAsia="Times"/>
          <w:sz w:val="22"/>
          <w:szCs w:val="22"/>
          <w:lang w:val="en-US"/>
        </w:rPr>
        <w:t>Willd</w:t>
      </w:r>
      <w:proofErr w:type="spellEnd"/>
      <w:r w:rsidRPr="00324E7E">
        <w:rPr>
          <w:rFonts w:eastAsia="Times"/>
          <w:sz w:val="22"/>
          <w:szCs w:val="22"/>
          <w:lang w:val="en-US"/>
        </w:rPr>
        <w:t>. (‘</w:t>
      </w:r>
      <w:proofErr w:type="spellStart"/>
      <w:r w:rsidRPr="00324E7E">
        <w:rPr>
          <w:rFonts w:eastAsia="Times"/>
          <w:sz w:val="22"/>
          <w:szCs w:val="22"/>
          <w:lang w:val="en-US"/>
        </w:rPr>
        <w:t>Kuratiya</w:t>
      </w:r>
      <w:proofErr w:type="spellEnd"/>
      <w:r w:rsidRPr="00324E7E">
        <w:rPr>
          <w:rFonts w:eastAsia="Times"/>
          <w:sz w:val="22"/>
          <w:szCs w:val="22"/>
          <w:lang w:val="en-US"/>
        </w:rPr>
        <w:t xml:space="preserve">’), </w:t>
      </w:r>
      <w:r w:rsidRPr="00324E7E">
        <w:rPr>
          <w:rFonts w:eastAsia="Times"/>
          <w:i/>
          <w:iCs/>
          <w:sz w:val="22"/>
          <w:szCs w:val="22"/>
          <w:lang w:val="en-US"/>
        </w:rPr>
        <w:t xml:space="preserve">P. </w:t>
      </w:r>
      <w:proofErr w:type="spellStart"/>
      <w:r w:rsidRPr="00324E7E">
        <w:rPr>
          <w:rFonts w:eastAsia="Times"/>
          <w:i/>
          <w:iCs/>
          <w:sz w:val="22"/>
          <w:szCs w:val="22"/>
          <w:lang w:val="en-US"/>
        </w:rPr>
        <w:t>amarus</w:t>
      </w:r>
      <w:proofErr w:type="spellEnd"/>
      <w:r w:rsidRPr="00324E7E">
        <w:rPr>
          <w:rFonts w:eastAsia="Times"/>
          <w:sz w:val="22"/>
          <w:szCs w:val="22"/>
          <w:lang w:val="en-US"/>
        </w:rPr>
        <w:t xml:space="preserve"> Schum. (‘</w:t>
      </w:r>
      <w:proofErr w:type="spellStart"/>
      <w:r w:rsidRPr="00324E7E">
        <w:rPr>
          <w:rFonts w:eastAsia="Times"/>
          <w:sz w:val="22"/>
          <w:szCs w:val="22"/>
          <w:lang w:val="en-US"/>
        </w:rPr>
        <w:t>Pitawakka</w:t>
      </w:r>
      <w:proofErr w:type="spellEnd"/>
      <w:r w:rsidRPr="00324E7E">
        <w:rPr>
          <w:rFonts w:eastAsia="Times"/>
          <w:sz w:val="22"/>
          <w:szCs w:val="22"/>
          <w:lang w:val="en-US"/>
        </w:rPr>
        <w:t xml:space="preserve">’), </w:t>
      </w:r>
      <w:proofErr w:type="spellStart"/>
      <w:r w:rsidRPr="00324E7E">
        <w:rPr>
          <w:rFonts w:eastAsia="Times"/>
          <w:i/>
          <w:iCs/>
          <w:sz w:val="22"/>
          <w:szCs w:val="22"/>
          <w:lang w:val="en-US"/>
        </w:rPr>
        <w:t>Glochidion</w:t>
      </w:r>
      <w:proofErr w:type="spellEnd"/>
      <w:r w:rsidRPr="00324E7E">
        <w:rPr>
          <w:rFonts w:eastAsia="Times"/>
          <w:i/>
          <w:iCs/>
          <w:sz w:val="22"/>
          <w:szCs w:val="22"/>
          <w:lang w:val="en-US"/>
        </w:rPr>
        <w:t xml:space="preserve"> </w:t>
      </w:r>
      <w:proofErr w:type="spellStart"/>
      <w:r w:rsidRPr="00324E7E">
        <w:rPr>
          <w:rFonts w:eastAsia="Times"/>
          <w:i/>
          <w:iCs/>
          <w:sz w:val="22"/>
          <w:szCs w:val="22"/>
          <w:lang w:val="en-US"/>
        </w:rPr>
        <w:t>zeyalanicum</w:t>
      </w:r>
      <w:proofErr w:type="spellEnd"/>
      <w:r w:rsidRPr="00324E7E">
        <w:rPr>
          <w:rFonts w:eastAsia="Times"/>
          <w:sz w:val="22"/>
          <w:szCs w:val="22"/>
          <w:lang w:val="en-US"/>
        </w:rPr>
        <w:t xml:space="preserve"> (</w:t>
      </w:r>
      <w:proofErr w:type="spellStart"/>
      <w:r w:rsidRPr="00324E7E">
        <w:rPr>
          <w:rFonts w:eastAsia="Times"/>
          <w:sz w:val="22"/>
          <w:szCs w:val="22"/>
          <w:lang w:val="en-US"/>
        </w:rPr>
        <w:t>Gaertn</w:t>
      </w:r>
      <w:proofErr w:type="spellEnd"/>
      <w:r w:rsidRPr="00324E7E">
        <w:rPr>
          <w:rFonts w:eastAsia="Times"/>
          <w:sz w:val="22"/>
          <w:szCs w:val="22"/>
          <w:lang w:val="en-US"/>
        </w:rPr>
        <w:t xml:space="preserve">.) </w:t>
      </w:r>
      <w:proofErr w:type="spellStart"/>
      <w:proofErr w:type="gramStart"/>
      <w:r w:rsidRPr="00324E7E">
        <w:rPr>
          <w:rFonts w:eastAsia="Times"/>
          <w:sz w:val="22"/>
          <w:szCs w:val="22"/>
          <w:lang w:val="en-US"/>
        </w:rPr>
        <w:t>A.Juss</w:t>
      </w:r>
      <w:proofErr w:type="spellEnd"/>
      <w:proofErr w:type="gramEnd"/>
      <w:r w:rsidRPr="00324E7E">
        <w:rPr>
          <w:rFonts w:eastAsia="Times"/>
          <w:sz w:val="22"/>
          <w:szCs w:val="22"/>
          <w:lang w:val="en-US"/>
        </w:rPr>
        <w:t>. (‘</w:t>
      </w:r>
      <w:proofErr w:type="spellStart"/>
      <w:r w:rsidRPr="00324E7E">
        <w:rPr>
          <w:rFonts w:eastAsia="Times"/>
          <w:sz w:val="22"/>
          <w:szCs w:val="22"/>
          <w:lang w:val="en-US"/>
        </w:rPr>
        <w:t>Hunukirilla</w:t>
      </w:r>
      <w:proofErr w:type="spellEnd"/>
      <w:r w:rsidRPr="00324E7E">
        <w:rPr>
          <w:rFonts w:eastAsia="Times"/>
          <w:sz w:val="22"/>
          <w:szCs w:val="22"/>
          <w:lang w:val="en-US"/>
        </w:rPr>
        <w:t xml:space="preserve">’), </w:t>
      </w:r>
      <w:r w:rsidRPr="00324E7E">
        <w:rPr>
          <w:rFonts w:eastAsia="Times"/>
          <w:i/>
          <w:iCs/>
          <w:sz w:val="22"/>
          <w:szCs w:val="22"/>
          <w:lang w:val="en-US"/>
        </w:rPr>
        <w:t xml:space="preserve">G. </w:t>
      </w:r>
      <w:proofErr w:type="spellStart"/>
      <w:r w:rsidRPr="00324E7E">
        <w:rPr>
          <w:rFonts w:eastAsia="Times"/>
          <w:i/>
          <w:iCs/>
          <w:sz w:val="22"/>
          <w:szCs w:val="22"/>
          <w:lang w:val="en-US"/>
        </w:rPr>
        <w:t>montanum</w:t>
      </w:r>
      <w:proofErr w:type="spellEnd"/>
      <w:r w:rsidRPr="00324E7E">
        <w:rPr>
          <w:rFonts w:eastAsia="Times"/>
          <w:i/>
          <w:iCs/>
          <w:sz w:val="22"/>
          <w:szCs w:val="22"/>
          <w:lang w:val="en-US"/>
        </w:rPr>
        <w:t xml:space="preserve"> </w:t>
      </w:r>
      <w:proofErr w:type="spellStart"/>
      <w:r w:rsidRPr="00324E7E">
        <w:rPr>
          <w:rFonts w:eastAsia="Times"/>
          <w:sz w:val="22"/>
          <w:szCs w:val="22"/>
          <w:lang w:val="en-US"/>
        </w:rPr>
        <w:t>Thw</w:t>
      </w:r>
      <w:proofErr w:type="spellEnd"/>
      <w:r w:rsidRPr="00324E7E">
        <w:rPr>
          <w:rFonts w:eastAsia="Times"/>
          <w:sz w:val="22"/>
          <w:szCs w:val="22"/>
          <w:lang w:val="en-US"/>
        </w:rPr>
        <w:t xml:space="preserve">., </w:t>
      </w:r>
      <w:proofErr w:type="spellStart"/>
      <w:r w:rsidRPr="00324E7E">
        <w:rPr>
          <w:rFonts w:eastAsia="Times"/>
          <w:i/>
          <w:iCs/>
          <w:sz w:val="22"/>
          <w:szCs w:val="22"/>
          <w:lang w:val="en-US"/>
        </w:rPr>
        <w:t>Bridelia</w:t>
      </w:r>
      <w:proofErr w:type="spellEnd"/>
      <w:r w:rsidRPr="00324E7E">
        <w:rPr>
          <w:rFonts w:eastAsia="Times"/>
          <w:i/>
          <w:iCs/>
          <w:sz w:val="22"/>
          <w:szCs w:val="22"/>
          <w:lang w:val="en-US"/>
        </w:rPr>
        <w:t xml:space="preserve"> </w:t>
      </w:r>
      <w:proofErr w:type="spellStart"/>
      <w:r w:rsidRPr="00324E7E">
        <w:rPr>
          <w:rFonts w:eastAsia="Times"/>
          <w:i/>
          <w:iCs/>
          <w:sz w:val="22"/>
          <w:szCs w:val="22"/>
          <w:lang w:val="en-US"/>
        </w:rPr>
        <w:t>retusa</w:t>
      </w:r>
      <w:proofErr w:type="spellEnd"/>
      <w:r w:rsidRPr="00324E7E">
        <w:rPr>
          <w:rFonts w:eastAsia="Times"/>
          <w:i/>
          <w:iCs/>
          <w:sz w:val="22"/>
          <w:szCs w:val="22"/>
          <w:lang w:val="en-US"/>
        </w:rPr>
        <w:t xml:space="preserve"> </w:t>
      </w:r>
      <w:r w:rsidRPr="00324E7E">
        <w:rPr>
          <w:rFonts w:eastAsia="Times"/>
          <w:sz w:val="22"/>
          <w:szCs w:val="22"/>
          <w:lang w:val="en-US"/>
        </w:rPr>
        <w:t xml:space="preserve">(L.) A. </w:t>
      </w:r>
      <w:proofErr w:type="spellStart"/>
      <w:r w:rsidRPr="00324E7E">
        <w:rPr>
          <w:rFonts w:eastAsia="Times"/>
          <w:sz w:val="22"/>
          <w:szCs w:val="22"/>
          <w:lang w:val="en-US"/>
        </w:rPr>
        <w:t>Juss</w:t>
      </w:r>
      <w:proofErr w:type="spellEnd"/>
      <w:r w:rsidRPr="00324E7E">
        <w:rPr>
          <w:rFonts w:eastAsia="Times"/>
          <w:sz w:val="22"/>
          <w:szCs w:val="22"/>
          <w:lang w:val="en-US"/>
        </w:rPr>
        <w:t>. (‘</w:t>
      </w:r>
      <w:proofErr w:type="spellStart"/>
      <w:r w:rsidRPr="00324E7E">
        <w:rPr>
          <w:rFonts w:eastAsia="Times"/>
          <w:sz w:val="22"/>
          <w:szCs w:val="22"/>
          <w:lang w:val="en-US"/>
        </w:rPr>
        <w:t>Katakela</w:t>
      </w:r>
      <w:proofErr w:type="spellEnd"/>
      <w:r w:rsidRPr="00324E7E">
        <w:rPr>
          <w:rFonts w:eastAsia="Times"/>
          <w:sz w:val="22"/>
          <w:szCs w:val="22"/>
          <w:lang w:val="en-US"/>
        </w:rPr>
        <w:t xml:space="preserve">’), </w:t>
      </w:r>
      <w:r w:rsidRPr="00324E7E">
        <w:rPr>
          <w:rFonts w:eastAsia="Times"/>
          <w:i/>
          <w:iCs/>
          <w:sz w:val="22"/>
          <w:szCs w:val="22"/>
          <w:lang w:val="en-US"/>
        </w:rPr>
        <w:t xml:space="preserve">B. </w:t>
      </w:r>
      <w:proofErr w:type="spellStart"/>
      <w:r w:rsidRPr="00324E7E">
        <w:rPr>
          <w:rFonts w:eastAsia="Times"/>
          <w:i/>
          <w:iCs/>
          <w:sz w:val="22"/>
          <w:szCs w:val="22"/>
          <w:lang w:val="en-US"/>
        </w:rPr>
        <w:t>mooni</w:t>
      </w:r>
      <w:proofErr w:type="spellEnd"/>
      <w:r w:rsidRPr="00324E7E">
        <w:rPr>
          <w:rFonts w:eastAsia="Times"/>
          <w:i/>
          <w:iCs/>
          <w:sz w:val="22"/>
          <w:szCs w:val="22"/>
          <w:lang w:val="en-US"/>
        </w:rPr>
        <w:t xml:space="preserve"> </w:t>
      </w:r>
      <w:proofErr w:type="spellStart"/>
      <w:r w:rsidRPr="00324E7E">
        <w:rPr>
          <w:rFonts w:eastAsia="Times"/>
          <w:sz w:val="22"/>
          <w:szCs w:val="22"/>
          <w:lang w:val="en-US"/>
        </w:rPr>
        <w:t>Thw</w:t>
      </w:r>
      <w:proofErr w:type="spellEnd"/>
      <w:r w:rsidRPr="00324E7E">
        <w:rPr>
          <w:rFonts w:eastAsia="Times"/>
          <w:sz w:val="22"/>
          <w:szCs w:val="22"/>
          <w:lang w:val="en-US"/>
        </w:rPr>
        <w:t>. (‘</w:t>
      </w:r>
      <w:proofErr w:type="spellStart"/>
      <w:r w:rsidRPr="00324E7E">
        <w:rPr>
          <w:rFonts w:eastAsia="Times"/>
          <w:sz w:val="22"/>
          <w:szCs w:val="22"/>
          <w:lang w:val="en-US"/>
        </w:rPr>
        <w:t>Patkela</w:t>
      </w:r>
      <w:proofErr w:type="spellEnd"/>
      <w:r w:rsidRPr="00324E7E">
        <w:rPr>
          <w:rFonts w:eastAsia="Times"/>
          <w:sz w:val="22"/>
          <w:szCs w:val="22"/>
          <w:lang w:val="en-US"/>
        </w:rPr>
        <w:t xml:space="preserve">’) and </w:t>
      </w:r>
      <w:proofErr w:type="spellStart"/>
      <w:r w:rsidRPr="00324E7E">
        <w:rPr>
          <w:rFonts w:eastAsia="Times"/>
          <w:i/>
          <w:iCs/>
          <w:sz w:val="22"/>
          <w:szCs w:val="22"/>
          <w:lang w:val="en-US"/>
        </w:rPr>
        <w:t>Emblica</w:t>
      </w:r>
      <w:proofErr w:type="spellEnd"/>
      <w:r w:rsidRPr="00324E7E">
        <w:rPr>
          <w:rFonts w:eastAsia="Times"/>
          <w:i/>
          <w:iCs/>
          <w:sz w:val="22"/>
          <w:szCs w:val="22"/>
          <w:lang w:val="en-US"/>
        </w:rPr>
        <w:t xml:space="preserve"> </w:t>
      </w:r>
      <w:proofErr w:type="spellStart"/>
      <w:r w:rsidRPr="00324E7E">
        <w:rPr>
          <w:rFonts w:eastAsia="Times"/>
          <w:i/>
          <w:iCs/>
          <w:sz w:val="22"/>
          <w:szCs w:val="22"/>
          <w:lang w:val="en-US"/>
        </w:rPr>
        <w:t>offiscinali</w:t>
      </w:r>
      <w:proofErr w:type="spellEnd"/>
      <w:r w:rsidRPr="00324E7E">
        <w:rPr>
          <w:rFonts w:eastAsia="Times"/>
          <w:sz w:val="22"/>
          <w:szCs w:val="22"/>
          <w:lang w:val="en-US"/>
        </w:rPr>
        <w:t xml:space="preserve"> (‘</w:t>
      </w:r>
      <w:proofErr w:type="spellStart"/>
      <w:r w:rsidRPr="00324E7E">
        <w:rPr>
          <w:rFonts w:eastAsia="Times"/>
          <w:sz w:val="22"/>
          <w:szCs w:val="22"/>
          <w:lang w:val="en-US"/>
        </w:rPr>
        <w:t>Beheth</w:t>
      </w:r>
      <w:proofErr w:type="spellEnd"/>
      <w:r w:rsidRPr="00324E7E">
        <w:rPr>
          <w:rFonts w:eastAsia="Times"/>
          <w:sz w:val="22"/>
          <w:szCs w:val="22"/>
          <w:lang w:val="en-US"/>
        </w:rPr>
        <w:t xml:space="preserve"> </w:t>
      </w:r>
      <w:proofErr w:type="spellStart"/>
      <w:r w:rsidRPr="00324E7E">
        <w:rPr>
          <w:rFonts w:eastAsia="Times"/>
          <w:sz w:val="22"/>
          <w:szCs w:val="22"/>
          <w:lang w:val="en-US"/>
        </w:rPr>
        <w:t>nelli</w:t>
      </w:r>
      <w:proofErr w:type="spellEnd"/>
      <w:r w:rsidRPr="00324E7E">
        <w:rPr>
          <w:rFonts w:eastAsia="Times"/>
          <w:sz w:val="22"/>
          <w:szCs w:val="22"/>
          <w:lang w:val="en-US"/>
        </w:rPr>
        <w:t xml:space="preserve">’) </w:t>
      </w:r>
      <w:bookmarkEnd w:id="4"/>
      <w:r>
        <w:rPr>
          <w:rFonts w:eastAsia="Times"/>
          <w:sz w:val="22"/>
          <w:szCs w:val="22"/>
          <w:lang w:val="en-US"/>
        </w:rPr>
        <w:t>on hyper</w:t>
      </w:r>
      <w:r w:rsidRPr="00324E7E">
        <w:rPr>
          <w:rFonts w:eastAsia="Times"/>
          <w:sz w:val="22"/>
          <w:szCs w:val="22"/>
          <w:lang w:val="en-US"/>
        </w:rPr>
        <w:t>cholesterol</w:t>
      </w:r>
      <w:r>
        <w:rPr>
          <w:rFonts w:eastAsia="Times"/>
          <w:sz w:val="22"/>
          <w:szCs w:val="22"/>
          <w:lang w:val="en-US"/>
        </w:rPr>
        <w:t>emia induced Wistar albino rats.</w:t>
      </w:r>
    </w:p>
    <w:p w14:paraId="18951128" w14:textId="77777777" w:rsidR="007639A4" w:rsidRDefault="007639A4" w:rsidP="007639A4">
      <w:pPr>
        <w:spacing w:after="0" w:line="240" w:lineRule="auto"/>
        <w:contextualSpacing w:val="0"/>
        <w:rPr>
          <w:rFonts w:eastAsia="Times"/>
          <w:sz w:val="22"/>
          <w:szCs w:val="22"/>
          <w:lang w:val="en-US"/>
        </w:rPr>
      </w:pPr>
    </w:p>
    <w:p w14:paraId="29BFF616" w14:textId="77777777" w:rsidR="007639A4" w:rsidRPr="00300F8E" w:rsidRDefault="007639A4" w:rsidP="007639A4">
      <w:pPr>
        <w:spacing w:after="0" w:line="240" w:lineRule="auto"/>
        <w:contextualSpacing w:val="0"/>
        <w:rPr>
          <w:rFonts w:eastAsia="Times"/>
          <w:lang w:val="en-US"/>
        </w:rPr>
      </w:pPr>
      <w:r w:rsidRPr="00300F8E">
        <w:rPr>
          <w:rFonts w:eastAsia="Calibri"/>
          <w:b/>
          <w:bCs/>
          <w:lang w:val="en-US" w:bidi="ta-IN"/>
        </w:rPr>
        <w:t>Material and Methods</w:t>
      </w:r>
    </w:p>
    <w:p w14:paraId="44507991" w14:textId="77777777" w:rsidR="007639A4" w:rsidRPr="00324E7E" w:rsidRDefault="007639A4" w:rsidP="007639A4">
      <w:pPr>
        <w:spacing w:after="160" w:line="240" w:lineRule="auto"/>
        <w:contextualSpacing w:val="0"/>
        <w:rPr>
          <w:rFonts w:eastAsia="Calibri"/>
          <w:b/>
          <w:bCs/>
          <w:sz w:val="22"/>
          <w:szCs w:val="22"/>
          <w:lang w:val="en-US" w:bidi="ta-IN"/>
        </w:rPr>
      </w:pPr>
      <w:r w:rsidRPr="00324E7E">
        <w:rPr>
          <w:rFonts w:eastAsia="Calibri"/>
          <w:b/>
          <w:bCs/>
          <w:sz w:val="22"/>
          <w:szCs w:val="22"/>
          <w:lang w:val="en-US" w:bidi="ta-IN"/>
        </w:rPr>
        <w:t>Plant collection and extraction</w:t>
      </w:r>
    </w:p>
    <w:p w14:paraId="5E5485C4" w14:textId="77777777" w:rsidR="007639A4" w:rsidRPr="00324E7E" w:rsidRDefault="007639A4" w:rsidP="007639A4">
      <w:pPr>
        <w:spacing w:after="160" w:line="240" w:lineRule="auto"/>
        <w:contextualSpacing w:val="0"/>
        <w:rPr>
          <w:rFonts w:eastAsia="Calibri"/>
          <w:sz w:val="22"/>
          <w:szCs w:val="22"/>
          <w:lang w:val="en-US" w:bidi="ta-IN"/>
        </w:rPr>
      </w:pPr>
      <w:r w:rsidRPr="00324E7E">
        <w:rPr>
          <w:rFonts w:eastAsia="Calibri"/>
          <w:sz w:val="22"/>
          <w:szCs w:val="22"/>
          <w:lang w:val="en-US" w:bidi="ta-IN"/>
        </w:rPr>
        <w:t>The fresh whole plants were collected from various regions in Sri Lanka. Collected plant parts</w:t>
      </w:r>
      <w:r>
        <w:rPr>
          <w:rFonts w:eastAsia="Calibri"/>
          <w:sz w:val="22"/>
          <w:szCs w:val="22"/>
          <w:lang w:val="en-US" w:bidi="ta-IN"/>
        </w:rPr>
        <w:t xml:space="preserve">, </w:t>
      </w:r>
      <w:r w:rsidRPr="00324E7E">
        <w:rPr>
          <w:rFonts w:eastAsia="Calibri"/>
          <w:sz w:val="22"/>
          <w:szCs w:val="22"/>
          <w:lang w:val="en-US" w:bidi="ta-IN"/>
        </w:rPr>
        <w:t>barks/</w:t>
      </w:r>
      <w:proofErr w:type="spellStart"/>
      <w:r w:rsidRPr="00324E7E">
        <w:rPr>
          <w:rFonts w:eastAsia="Calibri"/>
          <w:sz w:val="22"/>
          <w:szCs w:val="22"/>
          <w:lang w:val="en-US" w:bidi="ta-IN"/>
        </w:rPr>
        <w:t>fruitsleaves</w:t>
      </w:r>
      <w:proofErr w:type="spellEnd"/>
      <w:r w:rsidRPr="00324E7E">
        <w:rPr>
          <w:rFonts w:eastAsia="Calibri"/>
          <w:sz w:val="22"/>
          <w:szCs w:val="22"/>
          <w:lang w:val="en-US" w:bidi="ta-IN"/>
        </w:rPr>
        <w:t xml:space="preserve"> were dried in shade for three weeks. Dried plant parts were powdered mechanically, and samples were subjected to Soxhlet extraction with methanol at 64°C for 6-8 hr. Extracts were evaporated at 40°C using a rotary evaporator. Evaporated samples were dried in vacuum oven until constant weight</w:t>
      </w:r>
      <w:r>
        <w:rPr>
          <w:rFonts w:eastAsia="Calibri"/>
          <w:sz w:val="22"/>
          <w:szCs w:val="22"/>
          <w:lang w:val="en-US" w:bidi="ta-IN"/>
        </w:rPr>
        <w:t xml:space="preserve"> </w:t>
      </w:r>
      <w:r w:rsidRPr="00287B3F">
        <w:rPr>
          <w:rFonts w:eastAsia="Calibri"/>
          <w:sz w:val="22"/>
          <w:szCs w:val="22"/>
          <w:lang w:val="en-US" w:bidi="ta-IN"/>
        </w:rPr>
        <w:t>was gained.</w:t>
      </w:r>
    </w:p>
    <w:p w14:paraId="6B9CA517" w14:textId="77777777" w:rsidR="007639A4" w:rsidRPr="00324E7E" w:rsidRDefault="007639A4" w:rsidP="007639A4">
      <w:pPr>
        <w:spacing w:after="160" w:line="240" w:lineRule="auto"/>
        <w:contextualSpacing w:val="0"/>
        <w:rPr>
          <w:rFonts w:eastAsia="Calibri"/>
          <w:b/>
          <w:bCs/>
          <w:sz w:val="22"/>
          <w:szCs w:val="22"/>
          <w:lang w:val="en-US" w:bidi="ta-IN"/>
        </w:rPr>
      </w:pPr>
      <w:r w:rsidRPr="00324E7E">
        <w:rPr>
          <w:rFonts w:eastAsia="Calibri"/>
          <w:b/>
          <w:bCs/>
          <w:sz w:val="22"/>
          <w:szCs w:val="22"/>
          <w:lang w:val="en-US" w:bidi="ta-IN"/>
        </w:rPr>
        <w:t>Experimental animal/s</w:t>
      </w:r>
    </w:p>
    <w:p w14:paraId="73764AFA" w14:textId="77777777" w:rsidR="007639A4" w:rsidRPr="00324E7E" w:rsidRDefault="007639A4" w:rsidP="007639A4">
      <w:pPr>
        <w:spacing w:after="160" w:line="240" w:lineRule="auto"/>
        <w:contextualSpacing w:val="0"/>
        <w:rPr>
          <w:rFonts w:eastAsia="Calibri"/>
          <w:sz w:val="22"/>
          <w:szCs w:val="22"/>
          <w:lang w:val="en-US" w:bidi="si-LK"/>
        </w:rPr>
      </w:pPr>
      <w:r w:rsidRPr="00324E7E">
        <w:rPr>
          <w:rFonts w:eastAsia="Calibri"/>
          <w:sz w:val="22"/>
          <w:szCs w:val="22"/>
          <w:lang w:val="en-US" w:bidi="si-LK"/>
        </w:rPr>
        <w:t>Healthy adult male Wistar albino rats (</w:t>
      </w:r>
      <w:r w:rsidRPr="00324E7E">
        <w:rPr>
          <w:i/>
          <w:iCs/>
          <w:sz w:val="22"/>
          <w:szCs w:val="22"/>
          <w:lang w:val="en-US"/>
        </w:rPr>
        <w:t xml:space="preserve">Mus norvegicus </w:t>
      </w:r>
      <w:proofErr w:type="spellStart"/>
      <w:r w:rsidRPr="00324E7E">
        <w:rPr>
          <w:i/>
          <w:iCs/>
          <w:sz w:val="22"/>
          <w:szCs w:val="22"/>
          <w:lang w:val="en-US"/>
        </w:rPr>
        <w:t>albinus</w:t>
      </w:r>
      <w:proofErr w:type="spellEnd"/>
      <w:r w:rsidRPr="00324E7E">
        <w:rPr>
          <w:rFonts w:eastAsia="Calibri"/>
          <w:sz w:val="22"/>
          <w:szCs w:val="22"/>
          <w:lang w:val="en-US" w:bidi="si-LK"/>
        </w:rPr>
        <w:t xml:space="preserve">) weighing between 180-200 g were purchased from Medical Research Institute, </w:t>
      </w:r>
      <w:proofErr w:type="spellStart"/>
      <w:r w:rsidRPr="00324E7E">
        <w:rPr>
          <w:rFonts w:eastAsia="Calibri"/>
          <w:sz w:val="22"/>
          <w:szCs w:val="22"/>
          <w:lang w:val="en-US" w:bidi="si-LK"/>
        </w:rPr>
        <w:t>Borella</w:t>
      </w:r>
      <w:proofErr w:type="spellEnd"/>
      <w:r w:rsidRPr="00324E7E">
        <w:rPr>
          <w:rFonts w:eastAsia="Calibri"/>
          <w:sz w:val="22"/>
          <w:szCs w:val="22"/>
          <w:lang w:val="en-US" w:bidi="si-LK"/>
        </w:rPr>
        <w:t xml:space="preserve">, Sri Lanka.  They were kept under standardized animal house conditions (Photoperiod: approximately 12 h natural light per day, </w:t>
      </w:r>
      <w:r w:rsidRPr="00324E7E">
        <w:rPr>
          <w:rFonts w:eastAsia="Calibri"/>
          <w:sz w:val="22"/>
          <w:szCs w:val="22"/>
          <w:lang w:val="en-US" w:bidi="si-LK"/>
        </w:rPr>
        <w:lastRenderedPageBreak/>
        <w:t>temperature: 28-30</w:t>
      </w:r>
      <w:r w:rsidRPr="00324E7E">
        <w:rPr>
          <w:rFonts w:eastAsia="Calibri"/>
          <w:sz w:val="22"/>
          <w:szCs w:val="22"/>
          <w:lang w:val="en-US" w:bidi="si-LK"/>
        </w:rPr>
        <w:sym w:font="Symbol" w:char="F0B0"/>
      </w:r>
      <w:r w:rsidRPr="00324E7E">
        <w:rPr>
          <w:rFonts w:eastAsia="Calibri"/>
          <w:sz w:val="22"/>
          <w:szCs w:val="22"/>
          <w:lang w:val="en-US" w:bidi="si-LK"/>
        </w:rPr>
        <w:t xml:space="preserve">C, humidity: 55%-60%) with water and standard diet </w:t>
      </w:r>
      <w:r w:rsidRPr="00324E7E">
        <w:rPr>
          <w:rFonts w:eastAsia="Calibri"/>
          <w:i/>
          <w:iCs/>
          <w:sz w:val="22"/>
          <w:szCs w:val="22"/>
          <w:lang w:val="en-US" w:bidi="si-LK"/>
        </w:rPr>
        <w:t xml:space="preserve">ad libitum. </w:t>
      </w:r>
      <w:r w:rsidRPr="00324E7E">
        <w:rPr>
          <w:rFonts w:eastAsia="Calibri"/>
          <w:sz w:val="22"/>
          <w:szCs w:val="22"/>
          <w:lang w:val="en-US" w:bidi="si-LK"/>
        </w:rPr>
        <w:t>The experimental animals were acclimatized for 7 days before the commencement of the study. Ethical clearance for the study was obtained from the Ethical</w:t>
      </w:r>
      <w:r>
        <w:rPr>
          <w:rFonts w:eastAsia="Calibri"/>
          <w:sz w:val="22"/>
          <w:szCs w:val="22"/>
          <w:lang w:val="en-US" w:bidi="si-LK"/>
        </w:rPr>
        <w:t xml:space="preserve"> </w:t>
      </w:r>
      <w:r w:rsidRPr="00287B3F">
        <w:rPr>
          <w:rFonts w:eastAsia="Calibri"/>
          <w:sz w:val="22"/>
          <w:szCs w:val="22"/>
          <w:lang w:val="en-US" w:bidi="si-LK"/>
        </w:rPr>
        <w:t>(IOB ethical clearance reference number ERC IOBSL 121 04 15)</w:t>
      </w:r>
      <w:r w:rsidRPr="00324E7E">
        <w:rPr>
          <w:rFonts w:eastAsia="Calibri"/>
          <w:sz w:val="22"/>
          <w:szCs w:val="22"/>
          <w:lang w:val="en-US" w:bidi="si-LK"/>
        </w:rPr>
        <w:t xml:space="preserve"> review committee of the Institute of Biology, Sri Lanka. </w:t>
      </w:r>
    </w:p>
    <w:p w14:paraId="1C27611E" w14:textId="77777777" w:rsidR="007639A4" w:rsidRPr="00324E7E" w:rsidRDefault="007639A4" w:rsidP="007639A4">
      <w:pPr>
        <w:spacing w:after="160" w:line="240" w:lineRule="auto"/>
        <w:contextualSpacing w:val="0"/>
        <w:rPr>
          <w:rFonts w:eastAsia="Calibri"/>
          <w:b/>
          <w:bCs/>
          <w:sz w:val="22"/>
          <w:szCs w:val="22"/>
          <w:lang w:val="en-US" w:bidi="si-LK"/>
        </w:rPr>
      </w:pPr>
      <w:r w:rsidRPr="00324E7E">
        <w:rPr>
          <w:rFonts w:eastAsia="Calibri"/>
          <w:b/>
          <w:bCs/>
          <w:sz w:val="22"/>
          <w:szCs w:val="22"/>
          <w:lang w:val="en-US" w:bidi="si-LK"/>
        </w:rPr>
        <w:t>Experimental design</w:t>
      </w:r>
    </w:p>
    <w:p w14:paraId="2DC57EF6" w14:textId="77777777" w:rsidR="007639A4" w:rsidRPr="00324E7E" w:rsidRDefault="007639A4" w:rsidP="007639A4">
      <w:pPr>
        <w:spacing w:after="160" w:line="240" w:lineRule="auto"/>
        <w:contextualSpacing w:val="0"/>
        <w:rPr>
          <w:rFonts w:eastAsia="Calibri"/>
          <w:sz w:val="22"/>
          <w:szCs w:val="22"/>
          <w:lang w:val="en-US" w:bidi="si-LK"/>
        </w:rPr>
      </w:pPr>
      <w:r w:rsidRPr="00324E7E">
        <w:rPr>
          <w:rFonts w:eastAsia="Calibri"/>
          <w:sz w:val="22"/>
          <w:szCs w:val="22"/>
          <w:lang w:val="en-US" w:bidi="si-LK"/>
        </w:rPr>
        <w:t xml:space="preserve">First, the acute toxicity of the crude methanolic extracts of </w:t>
      </w:r>
      <w:r w:rsidRPr="00324E7E">
        <w:rPr>
          <w:rFonts w:eastAsia="Calibri"/>
          <w:i/>
          <w:iCs/>
          <w:sz w:val="22"/>
          <w:szCs w:val="22"/>
          <w:lang w:val="en-US" w:bidi="si-LK"/>
        </w:rPr>
        <w:t xml:space="preserve">P. </w:t>
      </w:r>
      <w:proofErr w:type="spellStart"/>
      <w:r w:rsidRPr="00324E7E">
        <w:rPr>
          <w:rFonts w:eastAsia="Calibri"/>
          <w:i/>
          <w:iCs/>
          <w:sz w:val="22"/>
          <w:szCs w:val="22"/>
          <w:lang w:val="en-US" w:bidi="si-LK"/>
        </w:rPr>
        <w:t>maderaspatensis</w:t>
      </w:r>
      <w:proofErr w:type="spellEnd"/>
      <w:r w:rsidRPr="00324E7E">
        <w:rPr>
          <w:rFonts w:eastAsia="Calibri"/>
          <w:i/>
          <w:iCs/>
          <w:sz w:val="22"/>
          <w:szCs w:val="22"/>
          <w:lang w:val="en-US" w:bidi="si-LK"/>
        </w:rPr>
        <w:t xml:space="preserve"> L. </w:t>
      </w:r>
      <w:r w:rsidRPr="00CB43F6">
        <w:rPr>
          <w:rFonts w:eastAsia="Calibri"/>
          <w:sz w:val="22"/>
          <w:szCs w:val="22"/>
          <w:lang w:val="en-US" w:bidi="si-LK"/>
        </w:rPr>
        <w:t>(CMEPM)</w:t>
      </w:r>
      <w:r w:rsidRPr="00324E7E">
        <w:rPr>
          <w:rFonts w:eastAsia="Calibri"/>
          <w:i/>
          <w:iCs/>
          <w:sz w:val="22"/>
          <w:szCs w:val="22"/>
          <w:lang w:val="en-US" w:bidi="si-LK"/>
        </w:rPr>
        <w:t xml:space="preserve">, P. </w:t>
      </w:r>
      <w:proofErr w:type="spellStart"/>
      <w:r w:rsidRPr="00324E7E">
        <w:rPr>
          <w:rFonts w:eastAsia="Calibri"/>
          <w:i/>
          <w:iCs/>
          <w:sz w:val="22"/>
          <w:szCs w:val="22"/>
          <w:lang w:val="en-US" w:bidi="si-LK"/>
        </w:rPr>
        <w:t>reticulatus</w:t>
      </w:r>
      <w:proofErr w:type="spellEnd"/>
      <w:r w:rsidRPr="00324E7E">
        <w:rPr>
          <w:rFonts w:eastAsia="Calibri"/>
          <w:i/>
          <w:iCs/>
          <w:sz w:val="22"/>
          <w:szCs w:val="22"/>
          <w:lang w:val="en-US" w:bidi="si-LK"/>
        </w:rPr>
        <w:t xml:space="preserve"> </w:t>
      </w:r>
      <w:proofErr w:type="spellStart"/>
      <w:r w:rsidRPr="00CB43F6">
        <w:rPr>
          <w:rFonts w:eastAsia="Calibri"/>
          <w:sz w:val="22"/>
          <w:szCs w:val="22"/>
          <w:lang w:val="en-US" w:bidi="si-LK"/>
        </w:rPr>
        <w:t>Poir</w:t>
      </w:r>
      <w:proofErr w:type="spellEnd"/>
      <w:r w:rsidRPr="00324E7E">
        <w:rPr>
          <w:rFonts w:eastAsia="Calibri"/>
          <w:i/>
          <w:iCs/>
          <w:sz w:val="22"/>
          <w:szCs w:val="22"/>
          <w:lang w:val="en-US" w:bidi="si-LK"/>
        </w:rPr>
        <w:t xml:space="preserve">. </w:t>
      </w:r>
      <w:r w:rsidRPr="00CB43F6">
        <w:rPr>
          <w:rFonts w:eastAsia="Calibri"/>
          <w:sz w:val="22"/>
          <w:szCs w:val="22"/>
          <w:lang w:val="en-US" w:bidi="si-LK"/>
        </w:rPr>
        <w:t>(CMEPR),</w:t>
      </w:r>
      <w:r w:rsidRPr="00324E7E">
        <w:rPr>
          <w:rFonts w:eastAsia="Calibri"/>
          <w:i/>
          <w:iCs/>
          <w:sz w:val="22"/>
          <w:szCs w:val="22"/>
          <w:lang w:val="en-US" w:bidi="si-LK"/>
        </w:rPr>
        <w:t xml:space="preserve"> P. </w:t>
      </w:r>
      <w:proofErr w:type="spellStart"/>
      <w:r w:rsidRPr="00324E7E">
        <w:rPr>
          <w:rFonts w:eastAsia="Calibri"/>
          <w:i/>
          <w:iCs/>
          <w:sz w:val="22"/>
          <w:szCs w:val="22"/>
          <w:lang w:val="en-US" w:bidi="si-LK"/>
        </w:rPr>
        <w:t>polyphyllus</w:t>
      </w:r>
      <w:proofErr w:type="spellEnd"/>
      <w:r w:rsidRPr="00324E7E">
        <w:rPr>
          <w:rFonts w:eastAsia="Calibri"/>
          <w:i/>
          <w:iCs/>
          <w:sz w:val="22"/>
          <w:szCs w:val="22"/>
          <w:lang w:val="en-US" w:bidi="si-LK"/>
        </w:rPr>
        <w:t xml:space="preserve"> </w:t>
      </w:r>
      <w:proofErr w:type="spellStart"/>
      <w:r w:rsidRPr="00CB43F6">
        <w:rPr>
          <w:rFonts w:eastAsia="Calibri"/>
          <w:sz w:val="22"/>
          <w:szCs w:val="22"/>
          <w:lang w:val="en-US" w:bidi="si-LK"/>
        </w:rPr>
        <w:t>Willd</w:t>
      </w:r>
      <w:proofErr w:type="spellEnd"/>
      <w:r w:rsidRPr="00324E7E">
        <w:rPr>
          <w:rFonts w:eastAsia="Calibri"/>
          <w:i/>
          <w:iCs/>
          <w:sz w:val="22"/>
          <w:szCs w:val="22"/>
          <w:lang w:val="en-US" w:bidi="si-LK"/>
        </w:rPr>
        <w:t xml:space="preserve">. </w:t>
      </w:r>
      <w:r w:rsidRPr="00CB43F6">
        <w:rPr>
          <w:rFonts w:eastAsia="Calibri"/>
          <w:sz w:val="22"/>
          <w:szCs w:val="22"/>
          <w:lang w:val="en-US" w:bidi="si-LK"/>
        </w:rPr>
        <w:t>(CMEPP),</w:t>
      </w:r>
      <w:r w:rsidRPr="00324E7E">
        <w:rPr>
          <w:rFonts w:eastAsia="Calibri"/>
          <w:i/>
          <w:iCs/>
          <w:sz w:val="22"/>
          <w:szCs w:val="22"/>
          <w:lang w:val="en-US" w:bidi="si-LK"/>
        </w:rPr>
        <w:t xml:space="preserve"> P. </w:t>
      </w:r>
      <w:proofErr w:type="spellStart"/>
      <w:r w:rsidRPr="00324E7E">
        <w:rPr>
          <w:rFonts w:eastAsia="Calibri"/>
          <w:i/>
          <w:iCs/>
          <w:sz w:val="22"/>
          <w:szCs w:val="22"/>
          <w:lang w:val="en-US" w:bidi="si-LK"/>
        </w:rPr>
        <w:t>amarus</w:t>
      </w:r>
      <w:proofErr w:type="spellEnd"/>
      <w:r w:rsidRPr="00324E7E">
        <w:rPr>
          <w:rFonts w:eastAsia="Calibri"/>
          <w:i/>
          <w:iCs/>
          <w:sz w:val="22"/>
          <w:szCs w:val="22"/>
          <w:lang w:val="en-US" w:bidi="si-LK"/>
        </w:rPr>
        <w:t xml:space="preserve"> </w:t>
      </w:r>
      <w:r w:rsidRPr="00CB43F6">
        <w:rPr>
          <w:rFonts w:eastAsia="Calibri"/>
          <w:sz w:val="22"/>
          <w:szCs w:val="22"/>
          <w:lang w:val="en-US" w:bidi="si-LK"/>
        </w:rPr>
        <w:t>Schum. (CMEPA),</w:t>
      </w:r>
      <w:r w:rsidRPr="00324E7E">
        <w:rPr>
          <w:rFonts w:eastAsia="Calibri"/>
          <w:i/>
          <w:iCs/>
          <w:sz w:val="22"/>
          <w:szCs w:val="22"/>
          <w:lang w:val="en-US" w:bidi="si-LK"/>
        </w:rPr>
        <w:t xml:space="preserve"> G. </w:t>
      </w:r>
      <w:proofErr w:type="spellStart"/>
      <w:r w:rsidRPr="00324E7E">
        <w:rPr>
          <w:rFonts w:eastAsia="Calibri"/>
          <w:i/>
          <w:iCs/>
          <w:sz w:val="22"/>
          <w:szCs w:val="22"/>
          <w:lang w:val="en-US" w:bidi="si-LK"/>
        </w:rPr>
        <w:t>zeyalanicum</w:t>
      </w:r>
      <w:proofErr w:type="spellEnd"/>
      <w:r w:rsidRPr="00324E7E">
        <w:rPr>
          <w:rFonts w:eastAsia="Calibri"/>
          <w:i/>
          <w:iCs/>
          <w:sz w:val="22"/>
          <w:szCs w:val="22"/>
          <w:lang w:val="en-US" w:bidi="si-LK"/>
        </w:rPr>
        <w:t xml:space="preserve"> </w:t>
      </w:r>
      <w:r w:rsidRPr="00CB43F6">
        <w:rPr>
          <w:rFonts w:eastAsia="Calibri"/>
          <w:sz w:val="22"/>
          <w:szCs w:val="22"/>
          <w:lang w:val="en-US" w:bidi="si-LK"/>
        </w:rPr>
        <w:t>(</w:t>
      </w:r>
      <w:proofErr w:type="spellStart"/>
      <w:r w:rsidRPr="00CB43F6">
        <w:rPr>
          <w:rFonts w:eastAsia="Calibri"/>
          <w:sz w:val="22"/>
          <w:szCs w:val="22"/>
          <w:lang w:val="en-US" w:bidi="si-LK"/>
        </w:rPr>
        <w:t>Gaertn</w:t>
      </w:r>
      <w:proofErr w:type="spellEnd"/>
      <w:r w:rsidRPr="00CB43F6">
        <w:rPr>
          <w:rFonts w:eastAsia="Calibri"/>
          <w:sz w:val="22"/>
          <w:szCs w:val="22"/>
          <w:lang w:val="en-US" w:bidi="si-LK"/>
        </w:rPr>
        <w:t xml:space="preserve">.) </w:t>
      </w:r>
      <w:proofErr w:type="spellStart"/>
      <w:proofErr w:type="gramStart"/>
      <w:r w:rsidRPr="00CB43F6">
        <w:rPr>
          <w:rFonts w:eastAsia="Calibri"/>
          <w:sz w:val="22"/>
          <w:szCs w:val="22"/>
          <w:lang w:val="en-US" w:bidi="si-LK"/>
        </w:rPr>
        <w:t>A.Juss</w:t>
      </w:r>
      <w:proofErr w:type="spellEnd"/>
      <w:proofErr w:type="gramEnd"/>
      <w:r w:rsidRPr="00CB43F6">
        <w:rPr>
          <w:rFonts w:eastAsia="Calibri"/>
          <w:sz w:val="22"/>
          <w:szCs w:val="22"/>
          <w:lang w:val="en-US" w:bidi="si-LK"/>
        </w:rPr>
        <w:t>. (CMEGZ),</w:t>
      </w:r>
      <w:r w:rsidRPr="00324E7E">
        <w:rPr>
          <w:rFonts w:eastAsia="Calibri"/>
          <w:i/>
          <w:iCs/>
          <w:sz w:val="22"/>
          <w:szCs w:val="22"/>
          <w:lang w:val="en-US" w:bidi="si-LK"/>
        </w:rPr>
        <w:t xml:space="preserve"> G. </w:t>
      </w:r>
      <w:proofErr w:type="spellStart"/>
      <w:r w:rsidRPr="00324E7E">
        <w:rPr>
          <w:rFonts w:eastAsia="Calibri"/>
          <w:i/>
          <w:iCs/>
          <w:sz w:val="22"/>
          <w:szCs w:val="22"/>
          <w:lang w:val="en-US" w:bidi="si-LK"/>
        </w:rPr>
        <w:t>montanum</w:t>
      </w:r>
      <w:proofErr w:type="spellEnd"/>
      <w:r w:rsidRPr="00324E7E">
        <w:rPr>
          <w:rFonts w:eastAsia="Calibri"/>
          <w:i/>
          <w:iCs/>
          <w:sz w:val="22"/>
          <w:szCs w:val="22"/>
          <w:lang w:val="en-US" w:bidi="si-LK"/>
        </w:rPr>
        <w:t xml:space="preserve"> </w:t>
      </w:r>
      <w:proofErr w:type="spellStart"/>
      <w:r w:rsidRPr="00CB43F6">
        <w:rPr>
          <w:rFonts w:eastAsia="Calibri"/>
          <w:sz w:val="22"/>
          <w:szCs w:val="22"/>
          <w:lang w:val="en-US" w:bidi="si-LK"/>
        </w:rPr>
        <w:t>Thw</w:t>
      </w:r>
      <w:proofErr w:type="spellEnd"/>
      <w:r w:rsidRPr="00CB43F6">
        <w:rPr>
          <w:rFonts w:eastAsia="Calibri"/>
          <w:sz w:val="22"/>
          <w:szCs w:val="22"/>
          <w:lang w:val="en-US" w:bidi="si-LK"/>
        </w:rPr>
        <w:t>. (CMEGM),</w:t>
      </w:r>
      <w:r w:rsidRPr="00324E7E">
        <w:rPr>
          <w:rFonts w:eastAsia="Calibri"/>
          <w:i/>
          <w:iCs/>
          <w:sz w:val="22"/>
          <w:szCs w:val="22"/>
          <w:lang w:val="en-US" w:bidi="si-LK"/>
        </w:rPr>
        <w:t xml:space="preserve"> B. </w:t>
      </w:r>
      <w:proofErr w:type="spellStart"/>
      <w:r w:rsidRPr="00324E7E">
        <w:rPr>
          <w:rFonts w:eastAsia="Calibri"/>
          <w:i/>
          <w:iCs/>
          <w:sz w:val="22"/>
          <w:szCs w:val="22"/>
          <w:lang w:val="en-US" w:bidi="si-LK"/>
        </w:rPr>
        <w:t>retusa</w:t>
      </w:r>
      <w:proofErr w:type="spellEnd"/>
      <w:r w:rsidRPr="00324E7E">
        <w:rPr>
          <w:rFonts w:eastAsia="Calibri"/>
          <w:i/>
          <w:iCs/>
          <w:sz w:val="22"/>
          <w:szCs w:val="22"/>
          <w:lang w:val="en-US" w:bidi="si-LK"/>
        </w:rPr>
        <w:t xml:space="preserve"> </w:t>
      </w:r>
      <w:r w:rsidRPr="00CB43F6">
        <w:rPr>
          <w:rFonts w:eastAsia="Calibri"/>
          <w:sz w:val="22"/>
          <w:szCs w:val="22"/>
          <w:lang w:val="en-US" w:bidi="si-LK"/>
        </w:rPr>
        <w:t xml:space="preserve">(L.) A. </w:t>
      </w:r>
      <w:proofErr w:type="spellStart"/>
      <w:r w:rsidRPr="00CB43F6">
        <w:rPr>
          <w:rFonts w:eastAsia="Calibri"/>
          <w:sz w:val="22"/>
          <w:szCs w:val="22"/>
          <w:lang w:val="en-US" w:bidi="si-LK"/>
        </w:rPr>
        <w:t>Juss</w:t>
      </w:r>
      <w:proofErr w:type="spellEnd"/>
      <w:r w:rsidRPr="00CB43F6">
        <w:rPr>
          <w:rFonts w:eastAsia="Calibri"/>
          <w:sz w:val="22"/>
          <w:szCs w:val="22"/>
          <w:lang w:val="en-US" w:bidi="si-LK"/>
        </w:rPr>
        <w:t>. (CMEBR),</w:t>
      </w:r>
      <w:r w:rsidRPr="00324E7E">
        <w:rPr>
          <w:rFonts w:eastAsia="Calibri"/>
          <w:i/>
          <w:iCs/>
          <w:sz w:val="22"/>
          <w:szCs w:val="22"/>
          <w:lang w:val="en-US" w:bidi="si-LK"/>
        </w:rPr>
        <w:t xml:space="preserve"> B. </w:t>
      </w:r>
      <w:proofErr w:type="spellStart"/>
      <w:r w:rsidRPr="00324E7E">
        <w:rPr>
          <w:rFonts w:eastAsia="Calibri"/>
          <w:i/>
          <w:iCs/>
          <w:sz w:val="22"/>
          <w:szCs w:val="22"/>
          <w:lang w:val="en-US" w:bidi="si-LK"/>
        </w:rPr>
        <w:t>mooni</w:t>
      </w:r>
      <w:proofErr w:type="spellEnd"/>
      <w:r w:rsidRPr="00324E7E">
        <w:rPr>
          <w:rFonts w:eastAsia="Calibri"/>
          <w:i/>
          <w:iCs/>
          <w:sz w:val="22"/>
          <w:szCs w:val="22"/>
          <w:lang w:val="en-US" w:bidi="si-LK"/>
        </w:rPr>
        <w:t xml:space="preserve"> </w:t>
      </w:r>
      <w:proofErr w:type="spellStart"/>
      <w:r w:rsidRPr="00CB43F6">
        <w:rPr>
          <w:rFonts w:eastAsia="Calibri"/>
          <w:sz w:val="22"/>
          <w:szCs w:val="22"/>
          <w:lang w:val="en-US" w:bidi="si-LK"/>
        </w:rPr>
        <w:t>Thw</w:t>
      </w:r>
      <w:proofErr w:type="spellEnd"/>
      <w:r w:rsidRPr="00CB43F6">
        <w:rPr>
          <w:rFonts w:eastAsia="Calibri"/>
          <w:sz w:val="22"/>
          <w:szCs w:val="22"/>
          <w:lang w:val="en-US" w:bidi="si-LK"/>
        </w:rPr>
        <w:t>. (CMEBM)</w:t>
      </w:r>
      <w:r w:rsidRPr="00324E7E">
        <w:rPr>
          <w:rFonts w:eastAsia="Calibri"/>
          <w:i/>
          <w:iCs/>
          <w:sz w:val="22"/>
          <w:szCs w:val="22"/>
          <w:lang w:val="en-US" w:bidi="si-LK"/>
        </w:rPr>
        <w:t xml:space="preserve"> </w:t>
      </w:r>
      <w:r w:rsidRPr="00324E7E">
        <w:rPr>
          <w:rFonts w:eastAsia="Calibri"/>
          <w:sz w:val="22"/>
          <w:szCs w:val="22"/>
          <w:lang w:val="en-US" w:bidi="si-LK"/>
        </w:rPr>
        <w:t>and</w:t>
      </w:r>
      <w:r w:rsidRPr="00324E7E">
        <w:rPr>
          <w:rFonts w:eastAsia="Calibri"/>
          <w:i/>
          <w:iCs/>
          <w:sz w:val="22"/>
          <w:szCs w:val="22"/>
          <w:lang w:val="en-US" w:bidi="si-LK"/>
        </w:rPr>
        <w:t xml:space="preserve"> E. </w:t>
      </w:r>
      <w:proofErr w:type="spellStart"/>
      <w:r w:rsidRPr="00324E7E">
        <w:rPr>
          <w:rFonts w:eastAsia="Calibri"/>
          <w:i/>
          <w:iCs/>
          <w:sz w:val="22"/>
          <w:szCs w:val="22"/>
          <w:lang w:val="en-US" w:bidi="si-LK"/>
        </w:rPr>
        <w:t>offiscinalis</w:t>
      </w:r>
      <w:proofErr w:type="spellEnd"/>
      <w:r w:rsidRPr="00324E7E">
        <w:rPr>
          <w:rFonts w:eastAsia="Calibri"/>
          <w:i/>
          <w:iCs/>
          <w:sz w:val="22"/>
          <w:szCs w:val="22"/>
          <w:lang w:val="en-US" w:bidi="si-LK"/>
        </w:rPr>
        <w:t xml:space="preserve"> </w:t>
      </w:r>
      <w:r w:rsidRPr="00CB43F6">
        <w:rPr>
          <w:rFonts w:eastAsia="Calibri"/>
          <w:sz w:val="22"/>
          <w:szCs w:val="22"/>
          <w:lang w:val="en-US" w:bidi="si-LK"/>
        </w:rPr>
        <w:t>(CMEEO)</w:t>
      </w:r>
      <w:r>
        <w:rPr>
          <w:rFonts w:eastAsia="Calibri"/>
          <w:sz w:val="22"/>
          <w:szCs w:val="22"/>
          <w:lang w:val="en-US" w:bidi="si-LK"/>
        </w:rPr>
        <w:t xml:space="preserve"> </w:t>
      </w:r>
      <w:r w:rsidRPr="00324E7E">
        <w:rPr>
          <w:rFonts w:eastAsia="Calibri"/>
          <w:sz w:val="22"/>
          <w:szCs w:val="22"/>
          <w:lang w:val="en-US" w:bidi="si-LK"/>
        </w:rPr>
        <w:t>at the dosage of 2000mg/kg body weight was evaluated according to standard guidelines (OECD/OCDE No: 423) at the end of 14</w:t>
      </w:r>
      <w:r w:rsidRPr="00324E7E">
        <w:rPr>
          <w:rFonts w:eastAsia="Calibri"/>
          <w:sz w:val="22"/>
          <w:szCs w:val="22"/>
          <w:vertAlign w:val="superscript"/>
          <w:lang w:val="en-US" w:bidi="si-LK"/>
        </w:rPr>
        <w:t>th</w:t>
      </w:r>
      <w:r w:rsidRPr="00324E7E">
        <w:rPr>
          <w:rFonts w:eastAsia="Calibri"/>
          <w:sz w:val="22"/>
          <w:szCs w:val="22"/>
          <w:lang w:val="en-US" w:bidi="si-LK"/>
        </w:rPr>
        <w:t xml:space="preserve"> day. Acute toxicity signs were observed (</w:t>
      </w:r>
      <w:proofErr w:type="spellStart"/>
      <w:r w:rsidRPr="00324E7E">
        <w:rPr>
          <w:rFonts w:eastAsia="Calibri"/>
          <w:sz w:val="22"/>
          <w:szCs w:val="22"/>
          <w:lang w:val="en-US" w:bidi="si-LK"/>
        </w:rPr>
        <w:t>Ogbonnia</w:t>
      </w:r>
      <w:proofErr w:type="spellEnd"/>
      <w:r w:rsidRPr="00324E7E">
        <w:rPr>
          <w:rFonts w:eastAsia="Calibri"/>
          <w:sz w:val="22"/>
          <w:szCs w:val="22"/>
          <w:lang w:val="en-US" w:bidi="si-LK"/>
        </w:rPr>
        <w:t>, 2003)</w:t>
      </w:r>
      <w:r>
        <w:rPr>
          <w:rFonts w:eastAsia="Calibri"/>
          <w:sz w:val="22"/>
          <w:szCs w:val="22"/>
          <w:lang w:val="en-US" w:bidi="si-LK"/>
        </w:rPr>
        <w:t xml:space="preserve"> </w:t>
      </w:r>
      <w:r w:rsidRPr="00324E7E">
        <w:rPr>
          <w:rFonts w:eastAsia="Calibri"/>
          <w:sz w:val="22"/>
          <w:szCs w:val="22"/>
          <w:lang w:val="en-US" w:bidi="si-LK"/>
        </w:rPr>
        <w:t>and at the same time whether the extract has any effect in lowering cholesterol level in blood was investigated</w:t>
      </w:r>
      <w:r>
        <w:rPr>
          <w:rFonts w:eastAsia="Calibri"/>
          <w:sz w:val="22"/>
          <w:szCs w:val="22"/>
          <w:lang w:val="en-US" w:bidi="si-LK"/>
        </w:rPr>
        <w:t xml:space="preserve"> </w:t>
      </w:r>
      <w:r w:rsidRPr="00287B3F">
        <w:rPr>
          <w:rFonts w:eastAsia="Calibri"/>
          <w:sz w:val="22"/>
          <w:szCs w:val="22"/>
          <w:lang w:val="en-US" w:bidi="si-LK"/>
        </w:rPr>
        <w:t>(</w:t>
      </w:r>
      <w:proofErr w:type="spellStart"/>
      <w:r w:rsidRPr="00287B3F">
        <w:rPr>
          <w:rFonts w:eastAsia="Calibri"/>
          <w:sz w:val="22"/>
          <w:szCs w:val="22"/>
          <w:lang w:val="en-US" w:bidi="si-LK"/>
        </w:rPr>
        <w:t>Rajasekaran</w:t>
      </w:r>
      <w:proofErr w:type="spellEnd"/>
      <w:r w:rsidRPr="00287B3F">
        <w:rPr>
          <w:rFonts w:eastAsia="Calibri"/>
          <w:sz w:val="22"/>
          <w:szCs w:val="22"/>
          <w:lang w:val="en-US" w:bidi="si-LK"/>
        </w:rPr>
        <w:t xml:space="preserve"> </w:t>
      </w:r>
      <w:r w:rsidRPr="00287B3F">
        <w:rPr>
          <w:rFonts w:eastAsia="Calibri"/>
          <w:i/>
          <w:iCs/>
          <w:sz w:val="22"/>
          <w:szCs w:val="22"/>
          <w:lang w:val="en-US" w:bidi="si-LK"/>
        </w:rPr>
        <w:t>et al</w:t>
      </w:r>
      <w:r w:rsidRPr="00287B3F">
        <w:rPr>
          <w:rFonts w:eastAsia="Calibri"/>
          <w:sz w:val="22"/>
          <w:szCs w:val="22"/>
          <w:lang w:val="en-US" w:bidi="si-LK"/>
        </w:rPr>
        <w:t>., 2013).</w:t>
      </w:r>
      <w:r w:rsidRPr="00324E7E">
        <w:rPr>
          <w:rFonts w:eastAsia="Calibri"/>
          <w:sz w:val="22"/>
          <w:szCs w:val="22"/>
          <w:lang w:val="en-US" w:bidi="si-LK"/>
        </w:rPr>
        <w:t xml:space="preserve"> </w:t>
      </w:r>
    </w:p>
    <w:p w14:paraId="0CA46CA7" w14:textId="77777777" w:rsidR="007639A4" w:rsidRPr="00324E7E" w:rsidRDefault="007639A4" w:rsidP="007639A4">
      <w:pPr>
        <w:spacing w:after="160" w:line="240" w:lineRule="auto"/>
        <w:contextualSpacing w:val="0"/>
        <w:rPr>
          <w:rFonts w:eastAsia="Calibri"/>
          <w:sz w:val="22"/>
          <w:szCs w:val="22"/>
          <w:lang w:val="en-US" w:bidi="si-LK"/>
        </w:rPr>
      </w:pPr>
      <w:r w:rsidRPr="00324E7E">
        <w:rPr>
          <w:rFonts w:eastAsia="Calibri"/>
          <w:sz w:val="22"/>
          <w:szCs w:val="22"/>
          <w:lang w:val="en-US" w:bidi="si-LK"/>
        </w:rPr>
        <w:t xml:space="preserve">Rats were divided into groups (n = 06/group) of six animals each. Hypercholesterolemia was induced in rats </w:t>
      </w:r>
      <w:r w:rsidRPr="00287B3F">
        <w:rPr>
          <w:rFonts w:eastAsia="Calibri"/>
          <w:sz w:val="22"/>
          <w:szCs w:val="22"/>
          <w:lang w:val="en-US" w:bidi="si-LK"/>
        </w:rPr>
        <w:t>by force</w:t>
      </w:r>
      <w:r>
        <w:rPr>
          <w:rFonts w:eastAsia="Calibri"/>
          <w:sz w:val="22"/>
          <w:szCs w:val="22"/>
          <w:lang w:val="en-US" w:bidi="si-LK"/>
        </w:rPr>
        <w:t xml:space="preserve"> </w:t>
      </w:r>
      <w:r w:rsidRPr="00324E7E">
        <w:rPr>
          <w:rFonts w:eastAsia="Calibri"/>
          <w:sz w:val="22"/>
          <w:szCs w:val="22"/>
          <w:lang w:val="en-US" w:bidi="si-LK"/>
        </w:rPr>
        <w:t>feeding a mixture of egg yolk (20 ml), butter (50 g) and cow ghee (20 ml). Equal amounts of the mixture (~2 ml) were given to all the rats except the negative control group (NCG) once a day orally throughout the experiment</w:t>
      </w:r>
      <w:r w:rsidRPr="00287B3F">
        <w:rPr>
          <w:rFonts w:eastAsia="Calibri"/>
          <w:sz w:val="22"/>
          <w:szCs w:val="22"/>
          <w:lang w:val="en-US" w:bidi="si-LK"/>
        </w:rPr>
        <w:t>. The amount of 2000mg of dried</w:t>
      </w:r>
      <w:r>
        <w:rPr>
          <w:rFonts w:eastAsia="Calibri"/>
          <w:sz w:val="22"/>
          <w:szCs w:val="22"/>
          <w:lang w:val="en-US" w:bidi="si-LK"/>
        </w:rPr>
        <w:t xml:space="preserve"> c</w:t>
      </w:r>
      <w:r w:rsidRPr="00324E7E">
        <w:rPr>
          <w:rFonts w:eastAsia="Calibri"/>
          <w:sz w:val="22"/>
          <w:szCs w:val="22"/>
          <w:lang w:val="en-US" w:bidi="si-LK"/>
        </w:rPr>
        <w:t xml:space="preserve">rude methanolic extracts of </w:t>
      </w:r>
      <w:bookmarkStart w:id="5" w:name="_Hlk42504956"/>
      <w:r w:rsidRPr="00324E7E">
        <w:rPr>
          <w:rFonts w:eastAsia="Times"/>
          <w:i/>
          <w:iCs/>
          <w:sz w:val="22"/>
          <w:szCs w:val="22"/>
          <w:lang w:val="en-US"/>
        </w:rPr>
        <w:t xml:space="preserve">P. </w:t>
      </w:r>
      <w:proofErr w:type="spellStart"/>
      <w:r w:rsidRPr="00324E7E">
        <w:rPr>
          <w:rFonts w:eastAsia="Times"/>
          <w:i/>
          <w:iCs/>
          <w:sz w:val="22"/>
          <w:szCs w:val="22"/>
          <w:lang w:val="en-US"/>
        </w:rPr>
        <w:t>maderaspatensis</w:t>
      </w:r>
      <w:proofErr w:type="spellEnd"/>
      <w:r w:rsidRPr="00324E7E">
        <w:rPr>
          <w:rFonts w:eastAsia="Times"/>
          <w:i/>
          <w:iCs/>
          <w:sz w:val="22"/>
          <w:szCs w:val="22"/>
          <w:lang w:val="en-US"/>
        </w:rPr>
        <w:t xml:space="preserve"> </w:t>
      </w:r>
      <w:r w:rsidRPr="00324E7E">
        <w:rPr>
          <w:rFonts w:eastAsia="Times"/>
          <w:sz w:val="22"/>
          <w:szCs w:val="22"/>
          <w:lang w:val="en-US"/>
        </w:rPr>
        <w:t xml:space="preserve">L. (CMEPM), </w:t>
      </w:r>
      <w:r w:rsidRPr="00324E7E">
        <w:rPr>
          <w:rFonts w:eastAsia="Times"/>
          <w:i/>
          <w:iCs/>
          <w:sz w:val="22"/>
          <w:szCs w:val="22"/>
          <w:lang w:val="en-US"/>
        </w:rPr>
        <w:t xml:space="preserve">P. </w:t>
      </w:r>
      <w:proofErr w:type="spellStart"/>
      <w:r w:rsidRPr="00324E7E">
        <w:rPr>
          <w:rFonts w:eastAsia="Times"/>
          <w:i/>
          <w:iCs/>
          <w:sz w:val="22"/>
          <w:szCs w:val="22"/>
          <w:lang w:val="en-US"/>
        </w:rPr>
        <w:t>reticulatus</w:t>
      </w:r>
      <w:proofErr w:type="spellEnd"/>
      <w:r w:rsidRPr="00324E7E">
        <w:rPr>
          <w:rFonts w:eastAsia="Times"/>
          <w:sz w:val="22"/>
          <w:szCs w:val="22"/>
          <w:lang w:val="en-US"/>
        </w:rPr>
        <w:t xml:space="preserve"> </w:t>
      </w:r>
      <w:proofErr w:type="spellStart"/>
      <w:r w:rsidRPr="00324E7E">
        <w:rPr>
          <w:rFonts w:eastAsia="Times"/>
          <w:sz w:val="22"/>
          <w:szCs w:val="22"/>
          <w:lang w:val="en-US"/>
        </w:rPr>
        <w:t>Poir</w:t>
      </w:r>
      <w:proofErr w:type="spellEnd"/>
      <w:r w:rsidRPr="00324E7E">
        <w:rPr>
          <w:rFonts w:eastAsia="Times"/>
          <w:sz w:val="22"/>
          <w:szCs w:val="22"/>
          <w:lang w:val="en-US"/>
        </w:rPr>
        <w:t xml:space="preserve">. (CMEPR), </w:t>
      </w:r>
      <w:r w:rsidRPr="00324E7E">
        <w:rPr>
          <w:rFonts w:eastAsia="Times"/>
          <w:i/>
          <w:iCs/>
          <w:sz w:val="22"/>
          <w:szCs w:val="22"/>
          <w:lang w:val="en-US"/>
        </w:rPr>
        <w:t xml:space="preserve">P. </w:t>
      </w:r>
      <w:proofErr w:type="spellStart"/>
      <w:r w:rsidRPr="00324E7E">
        <w:rPr>
          <w:rFonts w:eastAsia="Times"/>
          <w:i/>
          <w:iCs/>
          <w:sz w:val="22"/>
          <w:szCs w:val="22"/>
          <w:lang w:val="en-US"/>
        </w:rPr>
        <w:t>polyphyllus</w:t>
      </w:r>
      <w:proofErr w:type="spellEnd"/>
      <w:r w:rsidRPr="00324E7E">
        <w:rPr>
          <w:rFonts w:eastAsia="Times"/>
          <w:sz w:val="22"/>
          <w:szCs w:val="22"/>
          <w:lang w:val="en-US"/>
        </w:rPr>
        <w:t xml:space="preserve"> </w:t>
      </w:r>
      <w:proofErr w:type="spellStart"/>
      <w:r w:rsidRPr="00324E7E">
        <w:rPr>
          <w:rFonts w:eastAsia="Times"/>
          <w:sz w:val="22"/>
          <w:szCs w:val="22"/>
          <w:lang w:val="en-US"/>
        </w:rPr>
        <w:t>Willd</w:t>
      </w:r>
      <w:proofErr w:type="spellEnd"/>
      <w:r w:rsidRPr="00324E7E">
        <w:rPr>
          <w:rFonts w:eastAsia="Times"/>
          <w:sz w:val="22"/>
          <w:szCs w:val="22"/>
          <w:lang w:val="en-US"/>
        </w:rPr>
        <w:t xml:space="preserve">. (CMEPP), </w:t>
      </w:r>
      <w:r w:rsidRPr="00324E7E">
        <w:rPr>
          <w:rFonts w:eastAsia="Times"/>
          <w:i/>
          <w:iCs/>
          <w:sz w:val="22"/>
          <w:szCs w:val="22"/>
          <w:lang w:val="en-US"/>
        </w:rPr>
        <w:t xml:space="preserve">P. </w:t>
      </w:r>
      <w:proofErr w:type="spellStart"/>
      <w:r w:rsidRPr="00324E7E">
        <w:rPr>
          <w:rFonts w:eastAsia="Times"/>
          <w:i/>
          <w:iCs/>
          <w:sz w:val="22"/>
          <w:szCs w:val="22"/>
          <w:lang w:val="en-US"/>
        </w:rPr>
        <w:t>amarus</w:t>
      </w:r>
      <w:proofErr w:type="spellEnd"/>
      <w:r w:rsidRPr="00324E7E">
        <w:rPr>
          <w:rFonts w:eastAsia="Times"/>
          <w:sz w:val="22"/>
          <w:szCs w:val="22"/>
          <w:lang w:val="en-US"/>
        </w:rPr>
        <w:t xml:space="preserve"> Schum. (CMEPA), </w:t>
      </w:r>
      <w:r w:rsidRPr="00324E7E">
        <w:rPr>
          <w:rFonts w:eastAsia="Times"/>
          <w:i/>
          <w:iCs/>
          <w:sz w:val="22"/>
          <w:szCs w:val="22"/>
          <w:lang w:val="en-US"/>
        </w:rPr>
        <w:t xml:space="preserve">G. </w:t>
      </w:r>
      <w:proofErr w:type="spellStart"/>
      <w:r w:rsidRPr="00324E7E">
        <w:rPr>
          <w:rFonts w:eastAsia="Times"/>
          <w:i/>
          <w:iCs/>
          <w:sz w:val="22"/>
          <w:szCs w:val="22"/>
          <w:lang w:val="en-US"/>
        </w:rPr>
        <w:t>zeyalanicum</w:t>
      </w:r>
      <w:proofErr w:type="spellEnd"/>
      <w:r w:rsidRPr="00324E7E">
        <w:rPr>
          <w:rFonts w:eastAsia="Times"/>
          <w:sz w:val="22"/>
          <w:szCs w:val="22"/>
          <w:lang w:val="en-US"/>
        </w:rPr>
        <w:t xml:space="preserve"> (</w:t>
      </w:r>
      <w:proofErr w:type="spellStart"/>
      <w:r w:rsidRPr="00324E7E">
        <w:rPr>
          <w:rFonts w:eastAsia="Times"/>
          <w:sz w:val="22"/>
          <w:szCs w:val="22"/>
          <w:lang w:val="en-US"/>
        </w:rPr>
        <w:t>Gaertn</w:t>
      </w:r>
      <w:proofErr w:type="spellEnd"/>
      <w:r w:rsidRPr="00324E7E">
        <w:rPr>
          <w:rFonts w:eastAsia="Times"/>
          <w:sz w:val="22"/>
          <w:szCs w:val="22"/>
          <w:lang w:val="en-US"/>
        </w:rPr>
        <w:t xml:space="preserve">.) </w:t>
      </w:r>
      <w:proofErr w:type="spellStart"/>
      <w:proofErr w:type="gramStart"/>
      <w:r w:rsidRPr="00324E7E">
        <w:rPr>
          <w:rFonts w:eastAsia="Times"/>
          <w:sz w:val="22"/>
          <w:szCs w:val="22"/>
          <w:lang w:val="en-US"/>
        </w:rPr>
        <w:t>A.Juss</w:t>
      </w:r>
      <w:proofErr w:type="spellEnd"/>
      <w:proofErr w:type="gramEnd"/>
      <w:r w:rsidRPr="00324E7E">
        <w:rPr>
          <w:rFonts w:eastAsia="Times"/>
          <w:sz w:val="22"/>
          <w:szCs w:val="22"/>
          <w:lang w:val="en-US"/>
        </w:rPr>
        <w:t xml:space="preserve">. (CMEGZ), </w:t>
      </w:r>
      <w:r w:rsidRPr="00324E7E">
        <w:rPr>
          <w:rFonts w:eastAsia="Times"/>
          <w:i/>
          <w:iCs/>
          <w:sz w:val="22"/>
          <w:szCs w:val="22"/>
          <w:lang w:val="en-US"/>
        </w:rPr>
        <w:t xml:space="preserve">G. </w:t>
      </w:r>
      <w:proofErr w:type="spellStart"/>
      <w:r w:rsidRPr="00324E7E">
        <w:rPr>
          <w:rFonts w:eastAsia="Times"/>
          <w:i/>
          <w:iCs/>
          <w:sz w:val="22"/>
          <w:szCs w:val="22"/>
          <w:lang w:val="en-US"/>
        </w:rPr>
        <w:t>montanum</w:t>
      </w:r>
      <w:proofErr w:type="spellEnd"/>
      <w:r w:rsidRPr="00324E7E">
        <w:rPr>
          <w:rFonts w:eastAsia="Times"/>
          <w:i/>
          <w:iCs/>
          <w:sz w:val="22"/>
          <w:szCs w:val="22"/>
          <w:lang w:val="en-US"/>
        </w:rPr>
        <w:t xml:space="preserve"> </w:t>
      </w:r>
      <w:proofErr w:type="spellStart"/>
      <w:r w:rsidRPr="00324E7E">
        <w:rPr>
          <w:rFonts w:eastAsia="Times"/>
          <w:sz w:val="22"/>
          <w:szCs w:val="22"/>
          <w:lang w:val="en-US"/>
        </w:rPr>
        <w:t>Thw</w:t>
      </w:r>
      <w:proofErr w:type="spellEnd"/>
      <w:r w:rsidRPr="00324E7E">
        <w:rPr>
          <w:rFonts w:eastAsia="Times"/>
          <w:sz w:val="22"/>
          <w:szCs w:val="22"/>
          <w:lang w:val="en-US"/>
        </w:rPr>
        <w:t xml:space="preserve">. (CMEGM), </w:t>
      </w:r>
      <w:r w:rsidRPr="00324E7E">
        <w:rPr>
          <w:rFonts w:eastAsia="Times"/>
          <w:i/>
          <w:iCs/>
          <w:sz w:val="22"/>
          <w:szCs w:val="22"/>
          <w:lang w:val="en-US"/>
        </w:rPr>
        <w:t xml:space="preserve">B. </w:t>
      </w:r>
      <w:proofErr w:type="spellStart"/>
      <w:r w:rsidRPr="00324E7E">
        <w:rPr>
          <w:rFonts w:eastAsia="Times"/>
          <w:i/>
          <w:iCs/>
          <w:sz w:val="22"/>
          <w:szCs w:val="22"/>
          <w:lang w:val="en-US"/>
        </w:rPr>
        <w:t>retusa</w:t>
      </w:r>
      <w:proofErr w:type="spellEnd"/>
      <w:r w:rsidRPr="00324E7E">
        <w:rPr>
          <w:rFonts w:eastAsia="Times"/>
          <w:i/>
          <w:iCs/>
          <w:sz w:val="22"/>
          <w:szCs w:val="22"/>
          <w:lang w:val="en-US"/>
        </w:rPr>
        <w:t xml:space="preserve"> </w:t>
      </w:r>
      <w:r w:rsidRPr="00324E7E">
        <w:rPr>
          <w:rFonts w:eastAsia="Times"/>
          <w:sz w:val="22"/>
          <w:szCs w:val="22"/>
          <w:lang w:val="en-US"/>
        </w:rPr>
        <w:t xml:space="preserve">(L.) A. </w:t>
      </w:r>
      <w:proofErr w:type="spellStart"/>
      <w:r w:rsidRPr="00324E7E">
        <w:rPr>
          <w:rFonts w:eastAsia="Times"/>
          <w:sz w:val="22"/>
          <w:szCs w:val="22"/>
          <w:lang w:val="en-US"/>
        </w:rPr>
        <w:t>Juss</w:t>
      </w:r>
      <w:proofErr w:type="spellEnd"/>
      <w:r w:rsidRPr="00324E7E">
        <w:rPr>
          <w:rFonts w:eastAsia="Times"/>
          <w:sz w:val="22"/>
          <w:szCs w:val="22"/>
          <w:lang w:val="en-US"/>
        </w:rPr>
        <w:t xml:space="preserve">. (CMEBR), </w:t>
      </w:r>
      <w:r w:rsidRPr="00324E7E">
        <w:rPr>
          <w:rFonts w:eastAsia="Times"/>
          <w:i/>
          <w:iCs/>
          <w:sz w:val="22"/>
          <w:szCs w:val="22"/>
          <w:lang w:val="en-US"/>
        </w:rPr>
        <w:t xml:space="preserve">B. </w:t>
      </w:r>
      <w:proofErr w:type="spellStart"/>
      <w:r w:rsidRPr="00324E7E">
        <w:rPr>
          <w:rFonts w:eastAsia="Times"/>
          <w:i/>
          <w:iCs/>
          <w:sz w:val="22"/>
          <w:szCs w:val="22"/>
          <w:lang w:val="en-US"/>
        </w:rPr>
        <w:t>mooni</w:t>
      </w:r>
      <w:proofErr w:type="spellEnd"/>
      <w:r w:rsidRPr="00324E7E">
        <w:rPr>
          <w:rFonts w:eastAsia="Times"/>
          <w:i/>
          <w:iCs/>
          <w:sz w:val="22"/>
          <w:szCs w:val="22"/>
          <w:lang w:val="en-US"/>
        </w:rPr>
        <w:t xml:space="preserve"> </w:t>
      </w:r>
      <w:proofErr w:type="spellStart"/>
      <w:r w:rsidRPr="00324E7E">
        <w:rPr>
          <w:rFonts w:eastAsia="Times"/>
          <w:sz w:val="22"/>
          <w:szCs w:val="22"/>
          <w:lang w:val="en-US"/>
        </w:rPr>
        <w:t>Thw</w:t>
      </w:r>
      <w:proofErr w:type="spellEnd"/>
      <w:r w:rsidRPr="00324E7E">
        <w:rPr>
          <w:rFonts w:eastAsia="Times"/>
          <w:sz w:val="22"/>
          <w:szCs w:val="22"/>
          <w:lang w:val="en-US"/>
        </w:rPr>
        <w:t xml:space="preserve">. (CMEBM) and </w:t>
      </w:r>
      <w:r w:rsidRPr="00324E7E">
        <w:rPr>
          <w:rFonts w:eastAsia="Times"/>
          <w:i/>
          <w:iCs/>
          <w:sz w:val="22"/>
          <w:szCs w:val="22"/>
          <w:lang w:val="en-US"/>
        </w:rPr>
        <w:t xml:space="preserve">E. </w:t>
      </w:r>
      <w:proofErr w:type="spellStart"/>
      <w:r w:rsidRPr="00324E7E">
        <w:rPr>
          <w:rFonts w:eastAsia="Times"/>
          <w:i/>
          <w:iCs/>
          <w:sz w:val="22"/>
          <w:szCs w:val="22"/>
          <w:lang w:val="en-US"/>
        </w:rPr>
        <w:t>offiscinalis</w:t>
      </w:r>
      <w:proofErr w:type="spellEnd"/>
      <w:r w:rsidRPr="00324E7E">
        <w:rPr>
          <w:rFonts w:eastAsia="Times"/>
          <w:i/>
          <w:iCs/>
          <w:sz w:val="22"/>
          <w:szCs w:val="22"/>
          <w:lang w:val="en-US"/>
        </w:rPr>
        <w:t xml:space="preserve"> </w:t>
      </w:r>
      <w:r w:rsidRPr="00324E7E">
        <w:rPr>
          <w:rFonts w:eastAsia="Times"/>
          <w:sz w:val="22"/>
          <w:szCs w:val="22"/>
          <w:lang w:val="en-US"/>
        </w:rPr>
        <w:t>(CMEEO)</w:t>
      </w:r>
      <w:r>
        <w:rPr>
          <w:rFonts w:eastAsia="Times"/>
          <w:sz w:val="22"/>
          <w:szCs w:val="22"/>
          <w:lang w:val="en-US"/>
        </w:rPr>
        <w:t xml:space="preserve"> </w:t>
      </w:r>
      <w:r w:rsidRPr="0094689E">
        <w:rPr>
          <w:rFonts w:eastAsia="Times"/>
          <w:sz w:val="22"/>
          <w:szCs w:val="22"/>
          <w:lang w:val="en-US"/>
        </w:rPr>
        <w:t>were dissolved in 2mL of water and were introduced to rats in each group</w:t>
      </w:r>
      <w:r w:rsidRPr="00324E7E">
        <w:rPr>
          <w:rFonts w:eastAsia="Times"/>
          <w:sz w:val="22"/>
          <w:szCs w:val="22"/>
          <w:lang w:val="en-US"/>
        </w:rPr>
        <w:t>.</w:t>
      </w:r>
      <w:r w:rsidRPr="00324E7E">
        <w:rPr>
          <w:rFonts w:eastAsia="Calibri"/>
          <w:bCs/>
          <w:sz w:val="22"/>
          <w:szCs w:val="22"/>
          <w:lang w:val="en" w:bidi="si-LK"/>
        </w:rPr>
        <w:t xml:space="preserve"> </w:t>
      </w:r>
      <w:bookmarkEnd w:id="5"/>
      <w:r w:rsidRPr="00324E7E">
        <w:rPr>
          <w:rFonts w:eastAsia="Calibri"/>
          <w:sz w:val="22"/>
          <w:szCs w:val="22"/>
          <w:lang w:val="en-US" w:bidi="si-LK"/>
        </w:rPr>
        <w:t>Rats in the NCG and positive control group (PCG) were given distilled water as the vehicle.</w:t>
      </w:r>
    </w:p>
    <w:p w14:paraId="1AE8E882" w14:textId="77777777" w:rsidR="007639A4" w:rsidRPr="00324E7E" w:rsidRDefault="007639A4" w:rsidP="007639A4">
      <w:pPr>
        <w:spacing w:after="160" w:line="240" w:lineRule="auto"/>
        <w:contextualSpacing w:val="0"/>
        <w:rPr>
          <w:rFonts w:eastAsia="Calibri"/>
          <w:b/>
          <w:bCs/>
          <w:sz w:val="22"/>
          <w:szCs w:val="22"/>
          <w:lang w:val="en-US" w:bidi="si-LK"/>
        </w:rPr>
      </w:pPr>
      <w:r w:rsidRPr="00324E7E">
        <w:rPr>
          <w:rFonts w:eastAsia="Calibri"/>
          <w:b/>
          <w:bCs/>
          <w:sz w:val="22"/>
          <w:szCs w:val="22"/>
          <w:lang w:val="en-US" w:bidi="si-LK"/>
        </w:rPr>
        <w:t xml:space="preserve">Evaluation of blood parameters </w:t>
      </w:r>
    </w:p>
    <w:p w14:paraId="742C92A6" w14:textId="51610FBE" w:rsidR="007639A4" w:rsidRDefault="007639A4" w:rsidP="007639A4">
      <w:pPr>
        <w:spacing w:after="160" w:line="240" w:lineRule="auto"/>
        <w:contextualSpacing w:val="0"/>
        <w:rPr>
          <w:rFonts w:eastAsia="Calibri"/>
          <w:bCs/>
          <w:sz w:val="22"/>
          <w:szCs w:val="22"/>
          <w:lang w:val="en" w:bidi="si-LK"/>
        </w:rPr>
      </w:pPr>
      <w:r>
        <w:rPr>
          <w:rFonts w:eastAsia="Calibri"/>
          <w:bCs/>
          <w:noProof/>
          <w:sz w:val="22"/>
          <w:szCs w:val="22"/>
          <w:lang w:val="en" w:bidi="si-LK"/>
        </w:rPr>
        <mc:AlternateContent>
          <mc:Choice Requires="wps">
            <w:drawing>
              <wp:anchor distT="0" distB="0" distL="114300" distR="114300" simplePos="0" relativeHeight="251660288" behindDoc="0" locked="0" layoutInCell="1" allowOverlap="1" wp14:anchorId="177DB8E2" wp14:editId="63871C99">
                <wp:simplePos x="0" y="0"/>
                <wp:positionH relativeFrom="column">
                  <wp:posOffset>-635</wp:posOffset>
                </wp:positionH>
                <wp:positionV relativeFrom="paragraph">
                  <wp:posOffset>1003935</wp:posOffset>
                </wp:positionV>
                <wp:extent cx="2471420" cy="535940"/>
                <wp:effectExtent l="0" t="254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9067" w14:textId="77777777" w:rsidR="007639A4" w:rsidRPr="0094689E" w:rsidRDefault="007639A4" w:rsidP="007639A4">
                            <w:pPr>
                              <w:spacing w:after="0" w:line="240" w:lineRule="auto"/>
                              <w:rPr>
                                <w:sz w:val="20"/>
                                <w:szCs w:val="20"/>
                                <w:lang w:val="en-US"/>
                              </w:rPr>
                            </w:pPr>
                            <w:r w:rsidRPr="00DC3BD4">
                              <w:rPr>
                                <w:sz w:val="20"/>
                                <w:szCs w:val="20"/>
                                <w:lang w:val="en-US"/>
                              </w:rPr>
                              <w:tab/>
                            </w:r>
                            <w:r w:rsidRPr="00DC3BD4">
                              <w:rPr>
                                <w:sz w:val="20"/>
                                <w:szCs w:val="20"/>
                                <w:lang w:val="en-US"/>
                              </w:rPr>
                              <w:tab/>
                            </w:r>
                            <w:r>
                              <w:rPr>
                                <w:sz w:val="20"/>
                                <w:szCs w:val="20"/>
                                <w:lang w:val="en-US"/>
                              </w:rPr>
                              <w:t xml:space="preserve">          </w:t>
                            </w:r>
                            <w:r w:rsidRPr="0094689E">
                              <w:rPr>
                                <w:sz w:val="20"/>
                                <w:szCs w:val="20"/>
                                <w:lang w:val="en-US"/>
                              </w:rPr>
                              <w:t>TG</w:t>
                            </w:r>
                          </w:p>
                          <w:p w14:paraId="7D6C9A4D" w14:textId="77777777" w:rsidR="007639A4" w:rsidRPr="0094689E" w:rsidRDefault="007639A4" w:rsidP="007639A4">
                            <w:pPr>
                              <w:spacing w:after="0" w:line="240" w:lineRule="auto"/>
                              <w:rPr>
                                <w:sz w:val="20"/>
                                <w:szCs w:val="20"/>
                                <w:lang w:val="en-US"/>
                              </w:rPr>
                            </w:pPr>
                            <w:r w:rsidRPr="0094689E">
                              <w:rPr>
                                <w:sz w:val="20"/>
                                <w:szCs w:val="20"/>
                                <w:lang w:val="en-US"/>
                              </w:rPr>
                              <w:t xml:space="preserve">LDL-C = TC - HDL-C       </w:t>
                            </w:r>
                            <w:proofErr w:type="gramStart"/>
                            <w:r w:rsidRPr="0094689E">
                              <w:rPr>
                                <w:sz w:val="20"/>
                                <w:szCs w:val="20"/>
                                <w:lang w:val="en-US"/>
                              </w:rPr>
                              <w:t xml:space="preserve">  </w:t>
                            </w:r>
                            <w:r>
                              <w:rPr>
                                <w:sz w:val="20"/>
                                <w:szCs w:val="20"/>
                                <w:lang w:val="en-US"/>
                              </w:rPr>
                              <w:t xml:space="preserve"> </w:t>
                            </w:r>
                            <w:r w:rsidRPr="0094689E">
                              <w:rPr>
                                <w:sz w:val="20"/>
                                <w:szCs w:val="20"/>
                                <w:lang w:val="en-US"/>
                              </w:rPr>
                              <w:t>(</w:t>
                            </w:r>
                            <w:proofErr w:type="gramEnd"/>
                            <w:r w:rsidRPr="0094689E">
                              <w:rPr>
                                <w:sz w:val="20"/>
                                <w:szCs w:val="20"/>
                                <w:lang w:val="en-US"/>
                              </w:rPr>
                              <w:t>mg/dl)</w:t>
                            </w:r>
                          </w:p>
                          <w:p w14:paraId="4A6888D6" w14:textId="77777777" w:rsidR="007639A4" w:rsidRPr="00DC3BD4" w:rsidRDefault="007639A4" w:rsidP="007639A4">
                            <w:pPr>
                              <w:spacing w:after="0" w:line="240" w:lineRule="auto"/>
                              <w:rPr>
                                <w:sz w:val="20"/>
                                <w:szCs w:val="20"/>
                                <w:lang w:val="en-US"/>
                              </w:rPr>
                            </w:pPr>
                            <w:r w:rsidRPr="0094689E">
                              <w:rPr>
                                <w:sz w:val="20"/>
                                <w:szCs w:val="20"/>
                                <w:lang w:val="en-US"/>
                              </w:rPr>
                              <w:tab/>
                            </w:r>
                            <w:r w:rsidRPr="0094689E">
                              <w:rPr>
                                <w:sz w:val="20"/>
                                <w:szCs w:val="20"/>
                                <w:lang w:val="en-US"/>
                              </w:rPr>
                              <w:tab/>
                              <w:t xml:space="preserve">           5</w:t>
                            </w:r>
                            <w:r w:rsidRPr="00DC3BD4">
                              <w:rPr>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DB8E2" id="_x0000_t202" coordsize="21600,21600" o:spt="202" path="m,l,21600r21600,l21600,xe">
                <v:stroke joinstyle="miter"/>
                <v:path gradientshapeok="t" o:connecttype="rect"/>
              </v:shapetype>
              <v:shape id="Text Box 3" o:spid="_x0000_s1026" type="#_x0000_t202" style="position:absolute;left:0;text-align:left;margin-left:-.05pt;margin-top:79.05pt;width:194.6pt;height: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" stroked="f">
                <v:textbox>
                  <w:txbxContent>
                    <w:p w14:paraId="3BEC9067" w14:textId="77777777" w:rsidR="007639A4" w:rsidRPr="0094689E" w:rsidRDefault="007639A4" w:rsidP="007639A4">
                      <w:pPr>
                        <w:spacing w:after="0" w:line="240" w:lineRule="auto"/>
                        <w:rPr>
                          <w:sz w:val="20"/>
                          <w:szCs w:val="20"/>
                          <w:lang w:val="en-US"/>
                        </w:rPr>
                      </w:pPr>
                      <w:r w:rsidRPr="00DC3BD4">
                        <w:rPr>
                          <w:sz w:val="20"/>
                          <w:szCs w:val="20"/>
                          <w:lang w:val="en-US"/>
                        </w:rPr>
                        <w:tab/>
                      </w:r>
                      <w:r w:rsidRPr="00DC3BD4">
                        <w:rPr>
                          <w:sz w:val="20"/>
                          <w:szCs w:val="20"/>
                          <w:lang w:val="en-US"/>
                        </w:rPr>
                        <w:tab/>
                      </w:r>
                      <w:r>
                        <w:rPr>
                          <w:sz w:val="20"/>
                          <w:szCs w:val="20"/>
                          <w:lang w:val="en-US"/>
                        </w:rPr>
                        <w:t xml:space="preserve">          </w:t>
                      </w:r>
                      <w:r w:rsidRPr="0094689E">
                        <w:rPr>
                          <w:sz w:val="20"/>
                          <w:szCs w:val="20"/>
                          <w:lang w:val="en-US"/>
                        </w:rPr>
                        <w:t>TG</w:t>
                      </w:r>
                    </w:p>
                    <w:p w14:paraId="7D6C9A4D" w14:textId="77777777" w:rsidR="007639A4" w:rsidRPr="0094689E" w:rsidRDefault="007639A4" w:rsidP="007639A4">
                      <w:pPr>
                        <w:spacing w:after="0" w:line="240" w:lineRule="auto"/>
                        <w:rPr>
                          <w:sz w:val="20"/>
                          <w:szCs w:val="20"/>
                          <w:lang w:val="en-US"/>
                        </w:rPr>
                      </w:pPr>
                      <w:r w:rsidRPr="0094689E">
                        <w:rPr>
                          <w:sz w:val="20"/>
                          <w:szCs w:val="20"/>
                          <w:lang w:val="en-US"/>
                        </w:rPr>
                        <w:t xml:space="preserve">LDL-C = TC - HDL-C       </w:t>
                      </w:r>
                      <w:proofErr w:type="gramStart"/>
                      <w:r w:rsidRPr="0094689E">
                        <w:rPr>
                          <w:sz w:val="20"/>
                          <w:szCs w:val="20"/>
                          <w:lang w:val="en-US"/>
                        </w:rPr>
                        <w:t xml:space="preserve">  </w:t>
                      </w:r>
                      <w:r>
                        <w:rPr>
                          <w:sz w:val="20"/>
                          <w:szCs w:val="20"/>
                          <w:lang w:val="en-US"/>
                        </w:rPr>
                        <w:t xml:space="preserve"> </w:t>
                      </w:r>
                      <w:r w:rsidRPr="0094689E">
                        <w:rPr>
                          <w:sz w:val="20"/>
                          <w:szCs w:val="20"/>
                          <w:lang w:val="en-US"/>
                        </w:rPr>
                        <w:t>(</w:t>
                      </w:r>
                      <w:proofErr w:type="gramEnd"/>
                      <w:r w:rsidRPr="0094689E">
                        <w:rPr>
                          <w:sz w:val="20"/>
                          <w:szCs w:val="20"/>
                          <w:lang w:val="en-US"/>
                        </w:rPr>
                        <w:t>mg/dl)</w:t>
                      </w:r>
                    </w:p>
                    <w:p w14:paraId="4A6888D6" w14:textId="77777777" w:rsidR="007639A4" w:rsidRPr="00DC3BD4" w:rsidRDefault="007639A4" w:rsidP="007639A4">
                      <w:pPr>
                        <w:spacing w:after="0" w:line="240" w:lineRule="auto"/>
                        <w:rPr>
                          <w:sz w:val="20"/>
                          <w:szCs w:val="20"/>
                          <w:lang w:val="en-US"/>
                        </w:rPr>
                      </w:pPr>
                      <w:r w:rsidRPr="0094689E">
                        <w:rPr>
                          <w:sz w:val="20"/>
                          <w:szCs w:val="20"/>
                          <w:lang w:val="en-US"/>
                        </w:rPr>
                        <w:tab/>
                      </w:r>
                      <w:r w:rsidRPr="0094689E">
                        <w:rPr>
                          <w:sz w:val="20"/>
                          <w:szCs w:val="20"/>
                          <w:lang w:val="en-US"/>
                        </w:rPr>
                        <w:tab/>
                        <w:t xml:space="preserve">           5</w:t>
                      </w:r>
                      <w:r w:rsidRPr="00DC3BD4">
                        <w:rPr>
                          <w:sz w:val="20"/>
                          <w:szCs w:val="20"/>
                          <w:lang w:val="en-US"/>
                        </w:rPr>
                        <w:t xml:space="preserve"> </w:t>
                      </w:r>
                    </w:p>
                  </w:txbxContent>
                </v:textbox>
              </v:shape>
            </w:pict>
          </mc:Fallback>
        </mc:AlternateContent>
      </w:r>
      <w:r w:rsidRPr="00324E7E">
        <w:rPr>
          <w:rFonts w:eastAsia="Calibri"/>
          <w:bCs/>
          <w:sz w:val="22"/>
          <w:szCs w:val="22"/>
          <w:lang w:val="en" w:bidi="si-LK"/>
        </w:rPr>
        <w:t xml:space="preserve">Blood samples (2ml) were collected from anesthetized rat’s tail vein with the assistance of a rat holder. Collected blood samples were centrifuged within one hour at 3500 rpm for 30 minutes to obtain serum. Total cholesterol (TC), Triglyceride (TG), HDL Cholesterol (HDL-C) </w:t>
      </w:r>
      <w:r w:rsidRPr="0094689E">
        <w:rPr>
          <w:rFonts w:eastAsia="Calibri"/>
          <w:bCs/>
          <w:sz w:val="22"/>
          <w:szCs w:val="22"/>
          <w:lang w:val="en" w:bidi="si-LK"/>
        </w:rPr>
        <w:t>were measured using standard kits (</w:t>
      </w:r>
      <w:proofErr w:type="spellStart"/>
      <w:r w:rsidRPr="0094689E">
        <w:rPr>
          <w:rFonts w:eastAsia="Calibri"/>
          <w:bCs/>
          <w:sz w:val="22"/>
          <w:szCs w:val="22"/>
          <w:lang w:val="en" w:bidi="si-LK"/>
        </w:rPr>
        <w:t>Biolabo</w:t>
      </w:r>
      <w:proofErr w:type="spellEnd"/>
      <w:r w:rsidRPr="0094689E">
        <w:rPr>
          <w:rFonts w:eastAsia="Calibri"/>
          <w:bCs/>
          <w:sz w:val="22"/>
          <w:szCs w:val="22"/>
          <w:lang w:val="en" w:bidi="si-LK"/>
        </w:rPr>
        <w:t xml:space="preserve"> reagents-</w:t>
      </w:r>
      <w:proofErr w:type="spellStart"/>
      <w:r w:rsidRPr="0094689E">
        <w:rPr>
          <w:rFonts w:eastAsia="Calibri"/>
          <w:bCs/>
          <w:sz w:val="22"/>
          <w:szCs w:val="22"/>
          <w:lang w:val="en" w:bidi="si-LK"/>
        </w:rPr>
        <w:t>Maizy</w:t>
      </w:r>
      <w:proofErr w:type="spellEnd"/>
      <w:r w:rsidRPr="0094689E">
        <w:rPr>
          <w:rFonts w:eastAsia="Calibri"/>
          <w:bCs/>
          <w:sz w:val="22"/>
          <w:szCs w:val="22"/>
          <w:lang w:val="en" w:bidi="si-LK"/>
        </w:rPr>
        <w:t>, France)</w:t>
      </w:r>
      <w:r w:rsidRPr="00324E7E">
        <w:rPr>
          <w:rFonts w:eastAsia="Calibri"/>
          <w:bCs/>
          <w:sz w:val="22"/>
          <w:szCs w:val="22"/>
          <w:lang w:val="en" w:bidi="si-LK"/>
        </w:rPr>
        <w:t xml:space="preserve"> and LDL Cholesterol (LDL-C)</w:t>
      </w:r>
      <w:r>
        <w:rPr>
          <w:rFonts w:eastAsia="Calibri"/>
          <w:bCs/>
          <w:sz w:val="22"/>
          <w:szCs w:val="22"/>
          <w:lang w:val="en" w:bidi="si-LK"/>
        </w:rPr>
        <w:t xml:space="preserve"> was calculated using the following formula.</w:t>
      </w:r>
      <w:r w:rsidRPr="00324E7E">
        <w:rPr>
          <w:rFonts w:eastAsia="Calibri"/>
          <w:bCs/>
          <w:sz w:val="22"/>
          <w:szCs w:val="22"/>
          <w:lang w:val="en" w:bidi="si-LK"/>
        </w:rPr>
        <w:t xml:space="preserve"> Blood parameters were evaluated at the beginning, 7</w:t>
      </w:r>
      <w:r w:rsidRPr="00324E7E">
        <w:rPr>
          <w:rFonts w:eastAsia="Calibri"/>
          <w:bCs/>
          <w:sz w:val="22"/>
          <w:szCs w:val="22"/>
          <w:vertAlign w:val="superscript"/>
          <w:lang w:val="en" w:bidi="si-LK"/>
        </w:rPr>
        <w:t>th</w:t>
      </w:r>
      <w:r w:rsidRPr="00324E7E">
        <w:rPr>
          <w:rFonts w:eastAsia="Calibri"/>
          <w:bCs/>
          <w:sz w:val="22"/>
          <w:szCs w:val="22"/>
          <w:lang w:val="en" w:bidi="si-LK"/>
        </w:rPr>
        <w:t xml:space="preserve"> and 14</w:t>
      </w:r>
      <w:r w:rsidRPr="00324E7E">
        <w:rPr>
          <w:rFonts w:eastAsia="Calibri"/>
          <w:bCs/>
          <w:sz w:val="22"/>
          <w:szCs w:val="22"/>
          <w:vertAlign w:val="superscript"/>
          <w:lang w:val="en" w:bidi="si-LK"/>
        </w:rPr>
        <w:t>th</w:t>
      </w:r>
      <w:r w:rsidRPr="00324E7E">
        <w:rPr>
          <w:rFonts w:eastAsia="Calibri"/>
          <w:bCs/>
          <w:sz w:val="22"/>
          <w:szCs w:val="22"/>
          <w:lang w:val="en" w:bidi="si-LK"/>
        </w:rPr>
        <w:t xml:space="preserve"> days of the experiment. </w:t>
      </w:r>
    </w:p>
    <w:p w14:paraId="6D02D8D2" w14:textId="5E2E54CD" w:rsidR="007639A4" w:rsidRPr="00324E7E" w:rsidRDefault="007639A4" w:rsidP="007639A4">
      <w:pPr>
        <w:spacing w:after="160" w:line="240" w:lineRule="auto"/>
        <w:contextualSpacing w:val="0"/>
        <w:rPr>
          <w:rFonts w:eastAsia="Calibri"/>
          <w:bCs/>
          <w:sz w:val="22"/>
          <w:szCs w:val="22"/>
          <w:lang w:val="en" w:bidi="si-LK"/>
        </w:rPr>
      </w:pPr>
      <w:r>
        <w:rPr>
          <w:rFonts w:eastAsia="Calibri"/>
          <w:bCs/>
          <w:noProof/>
          <w:sz w:val="22"/>
          <w:szCs w:val="22"/>
          <w:lang w:val="en" w:bidi="si-LK"/>
        </w:rPr>
        <mc:AlternateContent>
          <mc:Choice Requires="wps">
            <w:drawing>
              <wp:anchor distT="0" distB="0" distL="114300" distR="114300" simplePos="0" relativeHeight="251661312" behindDoc="0" locked="0" layoutInCell="1" allowOverlap="1" wp14:anchorId="4D2A859A" wp14:editId="43599177">
                <wp:simplePos x="0" y="0"/>
                <wp:positionH relativeFrom="column">
                  <wp:posOffset>1275080</wp:posOffset>
                </wp:positionH>
                <wp:positionV relativeFrom="paragraph">
                  <wp:posOffset>207010</wp:posOffset>
                </wp:positionV>
                <wp:extent cx="254635" cy="0"/>
                <wp:effectExtent l="8255" t="13970" r="1333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22D72" id="_x0000_t32" coordsize="21600,21600" o:spt="32" o:oned="t" path="m,l21600,21600e" filled="f">
                <v:path arrowok="t" fillok="f" o:connecttype="none"/>
                <o:lock v:ext="edit" shapetype="t"/>
              </v:shapetype>
              <v:shape id="Straight Arrow Connector 2" o:spid="_x0000_s1026" type="#_x0000_t32" style="position:absolute;margin-left:100.4pt;margin-top:16.3pt;width:2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"/>
            </w:pict>
          </mc:Fallback>
        </mc:AlternateContent>
      </w:r>
      <w:r>
        <w:rPr>
          <w:rFonts w:eastAsia="Calibri"/>
          <w:bCs/>
          <w:sz w:val="22"/>
          <w:szCs w:val="22"/>
          <w:lang w:val="en" w:bidi="si-LK"/>
        </w:rPr>
        <w:tab/>
      </w:r>
    </w:p>
    <w:p w14:paraId="2144ED7F" w14:textId="77777777" w:rsidR="007639A4" w:rsidRDefault="007639A4" w:rsidP="007639A4">
      <w:pPr>
        <w:spacing w:after="160" w:line="240" w:lineRule="auto"/>
        <w:contextualSpacing w:val="0"/>
        <w:rPr>
          <w:rFonts w:eastAsia="Calibri"/>
          <w:b/>
          <w:sz w:val="22"/>
          <w:szCs w:val="22"/>
          <w:lang w:val="en" w:bidi="si-LK"/>
        </w:rPr>
      </w:pPr>
    </w:p>
    <w:p w14:paraId="6C57E8B1" w14:textId="77777777" w:rsidR="007639A4" w:rsidRPr="00324E7E" w:rsidRDefault="007639A4" w:rsidP="007639A4">
      <w:pPr>
        <w:spacing w:after="160" w:line="240" w:lineRule="auto"/>
        <w:contextualSpacing w:val="0"/>
        <w:rPr>
          <w:rFonts w:eastAsia="Calibri"/>
          <w:b/>
          <w:sz w:val="22"/>
          <w:szCs w:val="22"/>
          <w:lang w:val="en" w:bidi="si-LK"/>
        </w:rPr>
      </w:pPr>
      <w:r>
        <w:rPr>
          <w:rFonts w:eastAsia="Calibri"/>
          <w:b/>
          <w:sz w:val="22"/>
          <w:szCs w:val="22"/>
          <w:lang w:val="en" w:bidi="si-LK"/>
        </w:rPr>
        <w:t>Statistical analysi</w:t>
      </w:r>
      <w:r w:rsidRPr="00324E7E">
        <w:rPr>
          <w:rFonts w:eastAsia="Calibri"/>
          <w:b/>
          <w:sz w:val="22"/>
          <w:szCs w:val="22"/>
          <w:lang w:val="en" w:bidi="si-LK"/>
        </w:rPr>
        <w:t>s</w:t>
      </w:r>
    </w:p>
    <w:p w14:paraId="0386BA0D" w14:textId="77777777" w:rsidR="007639A4" w:rsidRDefault="007639A4" w:rsidP="007639A4">
      <w:pPr>
        <w:spacing w:after="160" w:line="240" w:lineRule="auto"/>
        <w:contextualSpacing w:val="0"/>
        <w:rPr>
          <w:rFonts w:eastAsia="Calibri"/>
          <w:bCs/>
          <w:sz w:val="22"/>
          <w:szCs w:val="22"/>
          <w:lang w:val="en" w:bidi="si-LK"/>
        </w:rPr>
      </w:pPr>
      <w:r w:rsidRPr="00324E7E">
        <w:rPr>
          <w:rFonts w:eastAsia="Calibri"/>
          <w:bCs/>
          <w:sz w:val="22"/>
          <w:szCs w:val="22"/>
          <w:lang w:val="en" w:bidi="si-LK"/>
        </w:rPr>
        <w:t xml:space="preserve">Descriptive statistics such as mean and standard deviation were calculated. The </w:t>
      </w:r>
      <w:r>
        <w:rPr>
          <w:rFonts w:eastAsia="Calibri"/>
          <w:bCs/>
          <w:sz w:val="22"/>
          <w:szCs w:val="22"/>
          <w:lang w:val="en" w:bidi="si-LK"/>
        </w:rPr>
        <w:t xml:space="preserve">deviations </w:t>
      </w:r>
      <w:r w:rsidRPr="00324E7E">
        <w:rPr>
          <w:rFonts w:eastAsia="Calibri"/>
          <w:bCs/>
          <w:sz w:val="22"/>
          <w:szCs w:val="22"/>
          <w:lang w:val="en" w:bidi="si-LK"/>
        </w:rPr>
        <w:t xml:space="preserve">between the </w:t>
      </w:r>
      <w:r>
        <w:rPr>
          <w:rFonts w:eastAsia="Calibri"/>
          <w:bCs/>
          <w:sz w:val="22"/>
          <w:szCs w:val="22"/>
          <w:lang w:val="en" w:bidi="si-LK"/>
        </w:rPr>
        <w:t xml:space="preserve">PCG and </w:t>
      </w:r>
      <w:r w:rsidRPr="00324E7E">
        <w:rPr>
          <w:rFonts w:eastAsia="Calibri"/>
          <w:bCs/>
          <w:sz w:val="22"/>
          <w:szCs w:val="22"/>
          <w:lang w:val="en" w:bidi="si-LK"/>
        </w:rPr>
        <w:t xml:space="preserve">treated groups were </w:t>
      </w:r>
      <w:r>
        <w:rPr>
          <w:rFonts w:eastAsia="Calibri"/>
          <w:bCs/>
          <w:sz w:val="22"/>
          <w:szCs w:val="22"/>
          <w:lang w:val="en" w:bidi="si-LK"/>
        </w:rPr>
        <w:t xml:space="preserve">subjected to </w:t>
      </w:r>
      <w:r w:rsidRPr="00324E7E">
        <w:rPr>
          <w:rFonts w:eastAsia="Calibri"/>
          <w:bCs/>
          <w:sz w:val="22"/>
          <w:szCs w:val="22"/>
          <w:lang w:val="en" w:bidi="si-LK"/>
        </w:rPr>
        <w:t xml:space="preserve">one-way analysis of variance (ANOVA) </w:t>
      </w:r>
      <w:r>
        <w:rPr>
          <w:rFonts w:eastAsia="Calibri"/>
          <w:bCs/>
          <w:sz w:val="22"/>
          <w:szCs w:val="22"/>
          <w:lang w:val="en" w:bidi="si-LK"/>
        </w:rPr>
        <w:t xml:space="preserve">and multiple comparison test (Tukey HSD) </w:t>
      </w:r>
      <w:r w:rsidRPr="00324E7E">
        <w:rPr>
          <w:rFonts w:eastAsia="Calibri"/>
          <w:bCs/>
          <w:sz w:val="22"/>
          <w:szCs w:val="22"/>
          <w:lang w:val="en" w:bidi="si-LK"/>
        </w:rPr>
        <w:t>using SPSS Ver. 20. The acceptable level of significance was p &lt; 0.05.</w:t>
      </w:r>
    </w:p>
    <w:p w14:paraId="629C3FFD" w14:textId="77777777" w:rsidR="007639A4" w:rsidRPr="00300F8E" w:rsidRDefault="007639A4" w:rsidP="007639A4">
      <w:pPr>
        <w:spacing w:after="160" w:line="240" w:lineRule="auto"/>
        <w:contextualSpacing w:val="0"/>
        <w:jc w:val="left"/>
        <w:rPr>
          <w:rFonts w:eastAsia="Calibri"/>
          <w:b/>
          <w:lang w:val="en" w:bidi="si-LK"/>
        </w:rPr>
      </w:pPr>
      <w:r w:rsidRPr="00300F8E">
        <w:rPr>
          <w:rFonts w:eastAsia="Calibri"/>
          <w:b/>
          <w:lang w:val="en" w:bidi="si-LK"/>
        </w:rPr>
        <w:t>Results and Discussion</w:t>
      </w:r>
    </w:p>
    <w:p w14:paraId="1F4FC0C0" w14:textId="77777777" w:rsidR="007639A4" w:rsidRPr="00324E7E" w:rsidRDefault="007639A4" w:rsidP="007639A4">
      <w:pPr>
        <w:spacing w:after="160" w:line="240" w:lineRule="auto"/>
        <w:contextualSpacing w:val="0"/>
        <w:rPr>
          <w:rFonts w:eastAsia="Calibri"/>
          <w:sz w:val="22"/>
          <w:szCs w:val="22"/>
          <w:lang w:val="en-US" w:bidi="si-LK"/>
        </w:rPr>
      </w:pPr>
      <w:r w:rsidRPr="00324E7E">
        <w:rPr>
          <w:rFonts w:eastAsia="Calibri"/>
          <w:sz w:val="22"/>
          <w:szCs w:val="22"/>
          <w:lang w:val="en-US" w:bidi="si-LK"/>
        </w:rPr>
        <w:t>In the rats treated with acute dose 2000mg/ kg, no acute toxic signs such as salivation, sleep, diarrhea, and tremors, lethargy or mortality were observed up to 14 days. However, within two weeks in the post experimental period five rats in the sample treated with CMEBR were dead</w:t>
      </w:r>
      <w:r>
        <w:rPr>
          <w:rFonts w:eastAsia="Calibri"/>
          <w:sz w:val="22"/>
          <w:szCs w:val="22"/>
          <w:lang w:val="en-US" w:bidi="si-LK"/>
        </w:rPr>
        <w:t xml:space="preserve"> indicating its possible toxic effects.</w:t>
      </w:r>
    </w:p>
    <w:p w14:paraId="51A2588C" w14:textId="77777777" w:rsidR="007639A4" w:rsidRPr="00324E7E" w:rsidRDefault="007639A4" w:rsidP="007639A4">
      <w:pPr>
        <w:spacing w:after="160" w:line="256" w:lineRule="auto"/>
        <w:contextualSpacing w:val="0"/>
        <w:rPr>
          <w:rFonts w:eastAsia="Calibri"/>
          <w:sz w:val="22"/>
          <w:szCs w:val="22"/>
          <w:lang w:val="en-US" w:bidi="ta-IN"/>
        </w:rPr>
      </w:pPr>
      <w:r w:rsidRPr="00324E7E">
        <w:rPr>
          <w:rFonts w:eastAsia="Calibri"/>
          <w:sz w:val="22"/>
          <w:szCs w:val="22"/>
          <w:lang w:val="en-US" w:bidi="ta-IN"/>
        </w:rPr>
        <w:t>The results indicated that there is a significant (p ≤0.05) decrease in total cholesterol in rats treated with CMEPM, CMEPA, CMEEO and CMEBR on 7</w:t>
      </w:r>
      <w:r w:rsidRPr="00324E7E">
        <w:rPr>
          <w:rFonts w:eastAsia="Calibri"/>
          <w:sz w:val="22"/>
          <w:szCs w:val="22"/>
          <w:vertAlign w:val="superscript"/>
          <w:lang w:val="en-US" w:bidi="ta-IN"/>
        </w:rPr>
        <w:t>th</w:t>
      </w:r>
      <w:r w:rsidRPr="00324E7E">
        <w:rPr>
          <w:rFonts w:eastAsia="Calibri"/>
          <w:sz w:val="22"/>
          <w:szCs w:val="22"/>
          <w:lang w:val="en-US" w:bidi="ta-IN"/>
        </w:rPr>
        <w:t xml:space="preserve"> day of the experiment. In addition</w:t>
      </w:r>
      <w:r>
        <w:rPr>
          <w:rFonts w:eastAsia="Calibri"/>
          <w:sz w:val="22"/>
          <w:szCs w:val="22"/>
          <w:lang w:val="en-US" w:bidi="ta-IN"/>
        </w:rPr>
        <w:t>, rats treated with CMEPR and C</w:t>
      </w:r>
      <w:r w:rsidRPr="00324E7E">
        <w:rPr>
          <w:rFonts w:eastAsia="Calibri"/>
          <w:sz w:val="22"/>
          <w:szCs w:val="22"/>
          <w:lang w:val="en-US" w:bidi="ta-IN"/>
        </w:rPr>
        <w:t xml:space="preserve">MEGZ showed a significant </w:t>
      </w:r>
      <w:r w:rsidRPr="0094689E">
        <w:rPr>
          <w:rFonts w:eastAsia="Calibri"/>
          <w:sz w:val="22"/>
          <w:szCs w:val="22"/>
          <w:lang w:val="en-US" w:bidi="ta-IN"/>
        </w:rPr>
        <w:t>decre</w:t>
      </w:r>
      <w:r>
        <w:rPr>
          <w:rFonts w:eastAsia="Calibri"/>
          <w:sz w:val="22"/>
          <w:szCs w:val="22"/>
          <w:lang w:val="en-US" w:bidi="ta-IN"/>
        </w:rPr>
        <w:t>ase</w:t>
      </w:r>
      <w:r w:rsidRPr="0094689E">
        <w:rPr>
          <w:rFonts w:eastAsia="Calibri"/>
          <w:sz w:val="22"/>
          <w:szCs w:val="22"/>
          <w:lang w:val="en-US" w:bidi="ta-IN"/>
        </w:rPr>
        <w:t xml:space="preserve"> of total cholesterol</w:t>
      </w:r>
      <w:r w:rsidRPr="00324E7E">
        <w:rPr>
          <w:rFonts w:eastAsia="Calibri"/>
          <w:sz w:val="22"/>
          <w:szCs w:val="22"/>
          <w:lang w:val="en-US" w:bidi="ta-IN"/>
        </w:rPr>
        <w:t xml:space="preserve"> by </w:t>
      </w:r>
      <w:r w:rsidRPr="00324E7E">
        <w:rPr>
          <w:rFonts w:eastAsia="Calibri"/>
          <w:sz w:val="22"/>
          <w:szCs w:val="22"/>
          <w:lang w:val="en-US" w:bidi="ta-IN"/>
        </w:rPr>
        <w:lastRenderedPageBreak/>
        <w:t>14</w:t>
      </w:r>
      <w:r w:rsidRPr="00324E7E">
        <w:rPr>
          <w:rFonts w:eastAsia="Calibri"/>
          <w:sz w:val="22"/>
          <w:szCs w:val="22"/>
          <w:vertAlign w:val="superscript"/>
          <w:lang w:val="en-US" w:bidi="ta-IN"/>
        </w:rPr>
        <w:t>th</w:t>
      </w:r>
      <w:r w:rsidRPr="00324E7E">
        <w:rPr>
          <w:rFonts w:eastAsia="Calibri"/>
          <w:sz w:val="22"/>
          <w:szCs w:val="22"/>
          <w:lang w:val="en-US" w:bidi="ta-IN"/>
        </w:rPr>
        <w:t xml:space="preserve"> day of the experiment. CMEPP, CMEGM and CMEBM were unable to reduce total cholesterol significantly (p ≤0.05) in rats even by the end of the experiment (Figure 1a).</w:t>
      </w:r>
    </w:p>
    <w:p w14:paraId="5C2BC1AF" w14:textId="746A39D5" w:rsidR="007639A4" w:rsidRPr="00324E7E" w:rsidRDefault="007639A4" w:rsidP="007639A4">
      <w:pPr>
        <w:spacing w:after="160" w:line="240" w:lineRule="auto"/>
        <w:contextualSpacing w:val="0"/>
        <w:rPr>
          <w:rFonts w:eastAsia="Calibri"/>
          <w:sz w:val="22"/>
          <w:szCs w:val="22"/>
          <w:lang w:val="en-US" w:bidi="si-LK"/>
        </w:rPr>
      </w:pPr>
      <w:r>
        <w:rPr>
          <w:rFonts w:eastAsia="Calibri"/>
          <w:noProof/>
          <w:sz w:val="22"/>
          <w:szCs w:val="22"/>
          <w:lang w:val="en-US" w:bidi="si-LK"/>
        </w:rPr>
        <w:drawing>
          <wp:inline distT="0" distB="0" distL="0" distR="0" wp14:anchorId="73543411" wp14:editId="0E2D217C">
            <wp:extent cx="5274310" cy="3873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873500"/>
                    </a:xfrm>
                    <a:prstGeom prst="rect">
                      <a:avLst/>
                    </a:prstGeom>
                    <a:noFill/>
                  </pic:spPr>
                </pic:pic>
              </a:graphicData>
            </a:graphic>
          </wp:inline>
        </w:drawing>
      </w:r>
    </w:p>
    <w:p w14:paraId="15B233B7" w14:textId="53174D10" w:rsidR="007639A4" w:rsidRPr="00324E7E" w:rsidRDefault="007639A4" w:rsidP="007639A4">
      <w:pPr>
        <w:spacing w:after="160" w:line="240" w:lineRule="auto"/>
        <w:contextualSpacing w:val="0"/>
        <w:rPr>
          <w:rFonts w:eastAsia="Calibri"/>
          <w:sz w:val="22"/>
          <w:szCs w:val="22"/>
          <w:lang w:val="en-US" w:bidi="si-LK"/>
        </w:rPr>
      </w:pPr>
      <w:r>
        <w:rPr>
          <w:noProof/>
        </w:rPr>
        <mc:AlternateContent>
          <mc:Choice Requires="wps">
            <w:drawing>
              <wp:anchor distT="0" distB="0" distL="114300" distR="114300" simplePos="0" relativeHeight="251659264" behindDoc="0" locked="0" layoutInCell="1" allowOverlap="1" wp14:anchorId="005E6930" wp14:editId="4F9CF2B1">
                <wp:simplePos x="0" y="0"/>
                <wp:positionH relativeFrom="margin">
                  <wp:posOffset>28575</wp:posOffset>
                </wp:positionH>
                <wp:positionV relativeFrom="paragraph">
                  <wp:posOffset>19050</wp:posOffset>
                </wp:positionV>
                <wp:extent cx="5273040" cy="584200"/>
                <wp:effectExtent l="0" t="0" r="381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3040" cy="584200"/>
                        </a:xfrm>
                        <a:prstGeom prst="rect">
                          <a:avLst/>
                        </a:prstGeom>
                        <a:solidFill>
                          <a:prstClr val="white"/>
                        </a:solidFill>
                        <a:ln>
                          <a:noFill/>
                        </a:ln>
                      </wps:spPr>
                      <wps:txbx>
                        <w:txbxContent>
                          <w:p w14:paraId="389A2CBB" w14:textId="77777777" w:rsidR="007639A4" w:rsidRPr="00F134D2" w:rsidRDefault="007639A4" w:rsidP="007639A4">
                            <w:pPr>
                              <w:pStyle w:val="Caption"/>
                              <w:spacing w:after="0"/>
                              <w:rPr>
                                <w:rFonts w:ascii="Times New Roman" w:hAnsi="Times New Roman" w:cs="Times New Roman"/>
                                <w:i w:val="0"/>
                                <w:iCs w:val="0"/>
                                <w:color w:val="auto"/>
                                <w:sz w:val="22"/>
                                <w:szCs w:val="22"/>
                              </w:rPr>
                            </w:pPr>
                            <w:r w:rsidRPr="00F134D2">
                              <w:rPr>
                                <w:rFonts w:ascii="Times New Roman" w:hAnsi="Times New Roman" w:cs="Times New Roman"/>
                                <w:b/>
                                <w:bCs/>
                                <w:i w:val="0"/>
                                <w:iCs w:val="0"/>
                                <w:color w:val="auto"/>
                                <w:sz w:val="22"/>
                                <w:szCs w:val="22"/>
                              </w:rPr>
                              <w:t xml:space="preserve">Figure </w:t>
                            </w:r>
                            <w:r w:rsidRPr="00F134D2">
                              <w:rPr>
                                <w:rFonts w:ascii="Times New Roman" w:hAnsi="Times New Roman" w:cs="Times New Roman"/>
                                <w:b/>
                                <w:bCs/>
                                <w:i w:val="0"/>
                                <w:iCs w:val="0"/>
                                <w:color w:val="auto"/>
                                <w:sz w:val="22"/>
                                <w:szCs w:val="22"/>
                              </w:rPr>
                              <w:fldChar w:fldCharType="begin"/>
                            </w:r>
                            <w:r w:rsidRPr="00F134D2">
                              <w:rPr>
                                <w:rFonts w:ascii="Times New Roman" w:hAnsi="Times New Roman" w:cs="Times New Roman"/>
                                <w:b/>
                                <w:bCs/>
                                <w:i w:val="0"/>
                                <w:iCs w:val="0"/>
                                <w:color w:val="auto"/>
                                <w:sz w:val="22"/>
                                <w:szCs w:val="22"/>
                              </w:rPr>
                              <w:instrText xml:space="preserve"> SEQ Figure \* ARABIC </w:instrText>
                            </w:r>
                            <w:r w:rsidRPr="00F134D2">
                              <w:rPr>
                                <w:rFonts w:ascii="Times New Roman" w:hAnsi="Times New Roman" w:cs="Times New Roman"/>
                                <w:b/>
                                <w:bCs/>
                                <w:i w:val="0"/>
                                <w:iCs w:val="0"/>
                                <w:color w:val="auto"/>
                                <w:sz w:val="22"/>
                                <w:szCs w:val="22"/>
                              </w:rPr>
                              <w:fldChar w:fldCharType="separate"/>
                            </w:r>
                            <w:r>
                              <w:rPr>
                                <w:rFonts w:ascii="Times New Roman" w:hAnsi="Times New Roman" w:cs="Times New Roman"/>
                                <w:b/>
                                <w:bCs/>
                                <w:i w:val="0"/>
                                <w:iCs w:val="0"/>
                                <w:noProof/>
                                <w:color w:val="auto"/>
                                <w:sz w:val="22"/>
                                <w:szCs w:val="22"/>
                              </w:rPr>
                              <w:t>1</w:t>
                            </w:r>
                            <w:r w:rsidRPr="00F134D2">
                              <w:rPr>
                                <w:rFonts w:ascii="Times New Roman" w:hAnsi="Times New Roman" w:cs="Times New Roman"/>
                                <w:b/>
                                <w:bCs/>
                                <w:i w:val="0"/>
                                <w:iCs w:val="0"/>
                                <w:color w:val="auto"/>
                                <w:sz w:val="22"/>
                                <w:szCs w:val="22"/>
                              </w:rPr>
                              <w:fldChar w:fldCharType="end"/>
                            </w:r>
                            <w:r w:rsidRPr="00F134D2">
                              <w:rPr>
                                <w:rFonts w:ascii="Times New Roman" w:hAnsi="Times New Roman" w:cs="Times New Roman"/>
                                <w:i w:val="0"/>
                                <w:iCs w:val="0"/>
                                <w:color w:val="auto"/>
                                <w:sz w:val="22"/>
                                <w:szCs w:val="22"/>
                              </w:rPr>
                              <w:t>. Deviation of total cholesterol (a), triglyceride (b), LDL-C (c) and HDL-C (d) from PCG in rats</w:t>
                            </w:r>
                          </w:p>
                          <w:p w14:paraId="0DB2C2C0" w14:textId="77777777" w:rsidR="007639A4" w:rsidRPr="00F134D2" w:rsidRDefault="007639A4" w:rsidP="007639A4">
                            <w:pPr>
                              <w:spacing w:after="0"/>
                            </w:pPr>
                            <w:r w:rsidRPr="00F134D2">
                              <w:t>PCG- Positive Control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05E6930" id="Text Box 8" o:spid="_x0000_s1027" type="#_x0000_t202" style="position:absolute;left:0;text-align:left;margin-left:2.25pt;margin-top:1.5pt;width:415.2pt;height: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" stroked="f">
                <v:textbox style="mso-fit-shape-to-text:t" inset="0,0,0,0">
                  <w:txbxContent>
                    <w:p w14:paraId="389A2CBB" w14:textId="77777777" w:rsidR="007639A4" w:rsidRPr="00F134D2" w:rsidRDefault="007639A4" w:rsidP="007639A4">
                      <w:pPr>
                        <w:pStyle w:val="Caption"/>
                        <w:spacing w:after="0"/>
                        <w:rPr>
                          <w:rFonts w:ascii="Times New Roman" w:hAnsi="Times New Roman" w:cs="Times New Roman"/>
                          <w:i w:val="0"/>
                          <w:iCs w:val="0"/>
                          <w:color w:val="auto"/>
                          <w:sz w:val="22"/>
                          <w:szCs w:val="22"/>
                        </w:rPr>
                      </w:pPr>
                      <w:r w:rsidRPr="00F134D2">
                        <w:rPr>
                          <w:rFonts w:ascii="Times New Roman" w:hAnsi="Times New Roman" w:cs="Times New Roman"/>
                          <w:b/>
                          <w:bCs/>
                          <w:i w:val="0"/>
                          <w:iCs w:val="0"/>
                          <w:color w:val="auto"/>
                          <w:sz w:val="22"/>
                          <w:szCs w:val="22"/>
                        </w:rPr>
                        <w:t xml:space="preserve">Figure </w:t>
                      </w:r>
                      <w:r w:rsidRPr="00F134D2">
                        <w:rPr>
                          <w:rFonts w:ascii="Times New Roman" w:hAnsi="Times New Roman" w:cs="Times New Roman"/>
                          <w:b/>
                          <w:bCs/>
                          <w:i w:val="0"/>
                          <w:iCs w:val="0"/>
                          <w:color w:val="auto"/>
                          <w:sz w:val="22"/>
                          <w:szCs w:val="22"/>
                        </w:rPr>
                        <w:fldChar w:fldCharType="begin"/>
                      </w:r>
                      <w:r w:rsidRPr="00F134D2">
                        <w:rPr>
                          <w:rFonts w:ascii="Times New Roman" w:hAnsi="Times New Roman" w:cs="Times New Roman"/>
                          <w:b/>
                          <w:bCs/>
                          <w:i w:val="0"/>
                          <w:iCs w:val="0"/>
                          <w:color w:val="auto"/>
                          <w:sz w:val="22"/>
                          <w:szCs w:val="22"/>
                        </w:rPr>
                        <w:instrText xml:space="preserve"> SEQ Figure \* ARABIC </w:instrText>
                      </w:r>
                      <w:r w:rsidRPr="00F134D2">
                        <w:rPr>
                          <w:rFonts w:ascii="Times New Roman" w:hAnsi="Times New Roman" w:cs="Times New Roman"/>
                          <w:b/>
                          <w:bCs/>
                          <w:i w:val="0"/>
                          <w:iCs w:val="0"/>
                          <w:color w:val="auto"/>
                          <w:sz w:val="22"/>
                          <w:szCs w:val="22"/>
                        </w:rPr>
                        <w:fldChar w:fldCharType="separate"/>
                      </w:r>
                      <w:r>
                        <w:rPr>
                          <w:rFonts w:ascii="Times New Roman" w:hAnsi="Times New Roman" w:cs="Times New Roman"/>
                          <w:b/>
                          <w:bCs/>
                          <w:i w:val="0"/>
                          <w:iCs w:val="0"/>
                          <w:noProof/>
                          <w:color w:val="auto"/>
                          <w:sz w:val="22"/>
                          <w:szCs w:val="22"/>
                        </w:rPr>
                        <w:t>1</w:t>
                      </w:r>
                      <w:r w:rsidRPr="00F134D2">
                        <w:rPr>
                          <w:rFonts w:ascii="Times New Roman" w:hAnsi="Times New Roman" w:cs="Times New Roman"/>
                          <w:b/>
                          <w:bCs/>
                          <w:i w:val="0"/>
                          <w:iCs w:val="0"/>
                          <w:color w:val="auto"/>
                          <w:sz w:val="22"/>
                          <w:szCs w:val="22"/>
                        </w:rPr>
                        <w:fldChar w:fldCharType="end"/>
                      </w:r>
                      <w:r w:rsidRPr="00F134D2">
                        <w:rPr>
                          <w:rFonts w:ascii="Times New Roman" w:hAnsi="Times New Roman" w:cs="Times New Roman"/>
                          <w:i w:val="0"/>
                          <w:iCs w:val="0"/>
                          <w:color w:val="auto"/>
                          <w:sz w:val="22"/>
                          <w:szCs w:val="22"/>
                        </w:rPr>
                        <w:t>. Deviation of total cholesterol (a), triglyceride (b), LDL-C (c) and HDL-C (d) from PCG in rats</w:t>
                      </w:r>
                    </w:p>
                    <w:p w14:paraId="0DB2C2C0" w14:textId="77777777" w:rsidR="007639A4" w:rsidRPr="00F134D2" w:rsidRDefault="007639A4" w:rsidP="007639A4">
                      <w:pPr>
                        <w:spacing w:after="0"/>
                      </w:pPr>
                      <w:r w:rsidRPr="00F134D2">
                        <w:t>PCG- Positive Control Group</w:t>
                      </w:r>
                    </w:p>
                  </w:txbxContent>
                </v:textbox>
                <w10:wrap type="square" anchorx="margin"/>
              </v:shape>
            </w:pict>
          </mc:Fallback>
        </mc:AlternateContent>
      </w:r>
      <w:r w:rsidRPr="00324E7E">
        <w:rPr>
          <w:rFonts w:eastAsia="Calibri"/>
          <w:sz w:val="22"/>
          <w:szCs w:val="22"/>
          <w:lang w:val="en-US" w:bidi="si-LK"/>
        </w:rPr>
        <w:t xml:space="preserve"> </w:t>
      </w:r>
    </w:p>
    <w:p w14:paraId="70769E7D" w14:textId="77777777" w:rsidR="007639A4" w:rsidRPr="00324E7E" w:rsidRDefault="007639A4" w:rsidP="007639A4">
      <w:pPr>
        <w:spacing w:after="160" w:line="240" w:lineRule="auto"/>
        <w:contextualSpacing w:val="0"/>
        <w:rPr>
          <w:rFonts w:eastAsia="Calibri"/>
          <w:sz w:val="22"/>
          <w:szCs w:val="22"/>
          <w:lang w:val="en-US" w:bidi="si-LK"/>
        </w:rPr>
      </w:pPr>
      <w:r w:rsidRPr="00324E7E">
        <w:rPr>
          <w:rFonts w:eastAsia="Calibri"/>
          <w:sz w:val="22"/>
          <w:szCs w:val="22"/>
          <w:lang w:val="en-US" w:bidi="si-LK"/>
        </w:rPr>
        <w:t>Although there was a decrease of triglyceride levels by all the extracts</w:t>
      </w:r>
      <w:r>
        <w:rPr>
          <w:rFonts w:eastAsia="Calibri"/>
          <w:sz w:val="22"/>
          <w:szCs w:val="22"/>
          <w:lang w:val="en-US" w:bidi="si-LK"/>
        </w:rPr>
        <w:t>,</w:t>
      </w:r>
      <w:r w:rsidRPr="00324E7E">
        <w:rPr>
          <w:rFonts w:eastAsia="Calibri"/>
          <w:sz w:val="22"/>
          <w:szCs w:val="22"/>
          <w:lang w:val="en-US" w:bidi="si-LK"/>
        </w:rPr>
        <w:t xml:space="preserve"> there was no significant difference among them by the 7</w:t>
      </w:r>
      <w:r w:rsidRPr="00324E7E">
        <w:rPr>
          <w:rFonts w:eastAsia="Calibri"/>
          <w:sz w:val="22"/>
          <w:szCs w:val="22"/>
          <w:vertAlign w:val="superscript"/>
          <w:lang w:val="en-US" w:bidi="si-LK"/>
        </w:rPr>
        <w:t>th</w:t>
      </w:r>
      <w:r w:rsidRPr="00324E7E">
        <w:rPr>
          <w:rFonts w:eastAsia="Calibri"/>
          <w:sz w:val="22"/>
          <w:szCs w:val="22"/>
          <w:lang w:val="en-US" w:bidi="si-LK"/>
        </w:rPr>
        <w:t xml:space="preserve"> day of </w:t>
      </w:r>
      <w:r>
        <w:rPr>
          <w:rFonts w:eastAsia="Calibri"/>
          <w:sz w:val="22"/>
          <w:szCs w:val="22"/>
          <w:lang w:val="en-US" w:bidi="si-LK"/>
        </w:rPr>
        <w:t xml:space="preserve">the </w:t>
      </w:r>
      <w:r w:rsidRPr="00324E7E">
        <w:rPr>
          <w:rFonts w:eastAsia="Calibri"/>
          <w:sz w:val="22"/>
          <w:szCs w:val="22"/>
          <w:lang w:val="en-US" w:bidi="si-LK"/>
        </w:rPr>
        <w:t>treatment. However, by the 14</w:t>
      </w:r>
      <w:r w:rsidRPr="00324E7E">
        <w:rPr>
          <w:rFonts w:eastAsia="Calibri"/>
          <w:sz w:val="22"/>
          <w:szCs w:val="22"/>
          <w:vertAlign w:val="superscript"/>
          <w:lang w:val="en-US" w:bidi="si-LK"/>
        </w:rPr>
        <w:t>th</w:t>
      </w:r>
      <w:r w:rsidRPr="00324E7E">
        <w:rPr>
          <w:rFonts w:eastAsia="Calibri"/>
          <w:sz w:val="22"/>
          <w:szCs w:val="22"/>
          <w:lang w:val="en-US" w:bidi="si-LK"/>
        </w:rPr>
        <w:t xml:space="preserve"> day CMEPM, CMEEO and CMEGZ were able to decrease triglyceride in rats significantly (p≤0.05) compared to other plant extracts (Figure 1b). </w:t>
      </w:r>
    </w:p>
    <w:p w14:paraId="11AB054B" w14:textId="77777777" w:rsidR="007639A4" w:rsidRDefault="007639A4" w:rsidP="007639A4">
      <w:pPr>
        <w:spacing w:after="160" w:line="240" w:lineRule="auto"/>
        <w:contextualSpacing w:val="0"/>
        <w:rPr>
          <w:rFonts w:eastAsia="Calibri"/>
          <w:sz w:val="22"/>
          <w:szCs w:val="22"/>
          <w:lang w:val="en-US" w:bidi="ta-IN"/>
        </w:rPr>
      </w:pPr>
      <w:r w:rsidRPr="00324E7E">
        <w:rPr>
          <w:rFonts w:eastAsia="Calibri"/>
          <w:sz w:val="22"/>
          <w:szCs w:val="22"/>
          <w:lang w:val="en-US" w:bidi="si-LK"/>
        </w:rPr>
        <w:t>These plant extracts have been able to decrease LDL-C and increase HDL-C levels in blood serum. The results obtained for LDL-C levels in rats, showed a significant (p ≤0.05) reduction by the extracts of CMEPM, CMEPR, CMEPA, CMEEO and CMEGZ on both 7</w:t>
      </w:r>
      <w:r w:rsidRPr="00324E7E">
        <w:rPr>
          <w:rFonts w:eastAsia="Calibri"/>
          <w:sz w:val="22"/>
          <w:szCs w:val="22"/>
          <w:vertAlign w:val="superscript"/>
          <w:lang w:val="en-US" w:bidi="si-LK"/>
        </w:rPr>
        <w:t>th</w:t>
      </w:r>
      <w:r w:rsidRPr="00324E7E">
        <w:rPr>
          <w:rFonts w:eastAsia="Calibri"/>
          <w:sz w:val="22"/>
          <w:szCs w:val="22"/>
          <w:lang w:val="en-US" w:bidi="si-LK"/>
        </w:rPr>
        <w:t xml:space="preserve"> and 14</w:t>
      </w:r>
      <w:r w:rsidRPr="00324E7E">
        <w:rPr>
          <w:rFonts w:eastAsia="Calibri"/>
          <w:sz w:val="22"/>
          <w:szCs w:val="22"/>
          <w:vertAlign w:val="superscript"/>
          <w:lang w:val="en-US" w:bidi="si-LK"/>
        </w:rPr>
        <w:t>th</w:t>
      </w:r>
      <w:r w:rsidRPr="00324E7E">
        <w:rPr>
          <w:rFonts w:eastAsia="Calibri"/>
          <w:sz w:val="22"/>
          <w:szCs w:val="22"/>
          <w:lang w:val="en-US" w:bidi="si-LK"/>
        </w:rPr>
        <w:t xml:space="preserve"> days of the experiment while other extracts failed even at the end of the experiment (Figure 1c).</w:t>
      </w:r>
      <w:r w:rsidRPr="00324E7E">
        <w:rPr>
          <w:rFonts w:eastAsia="Calibri"/>
          <w:sz w:val="22"/>
          <w:szCs w:val="22"/>
          <w:lang w:val="en-US" w:bidi="ta-IN"/>
        </w:rPr>
        <w:t xml:space="preserve"> </w:t>
      </w:r>
    </w:p>
    <w:p w14:paraId="68F6C6AA" w14:textId="77777777" w:rsidR="007639A4" w:rsidRDefault="007639A4" w:rsidP="007639A4">
      <w:pPr>
        <w:spacing w:after="160" w:line="240" w:lineRule="auto"/>
        <w:contextualSpacing w:val="0"/>
        <w:rPr>
          <w:rFonts w:eastAsia="Calibri"/>
          <w:sz w:val="22"/>
          <w:szCs w:val="22"/>
          <w:lang w:val="en-US" w:bidi="ta-IN"/>
        </w:rPr>
      </w:pPr>
      <w:r w:rsidRPr="00324E7E">
        <w:rPr>
          <w:rFonts w:eastAsia="Calibri"/>
          <w:sz w:val="22"/>
          <w:szCs w:val="22"/>
          <w:lang w:val="en-US" w:bidi="ta-IN"/>
        </w:rPr>
        <w:t>The rats treated with CMEPM and CMEEO</w:t>
      </w:r>
      <w:r>
        <w:rPr>
          <w:rFonts w:eastAsia="Calibri"/>
          <w:sz w:val="22"/>
          <w:szCs w:val="22"/>
          <w:lang w:val="en-US" w:bidi="ta-IN"/>
        </w:rPr>
        <w:t xml:space="preserve"> indicated</w:t>
      </w:r>
      <w:r w:rsidRPr="00324E7E">
        <w:rPr>
          <w:rFonts w:eastAsia="Calibri"/>
          <w:sz w:val="22"/>
          <w:szCs w:val="22"/>
          <w:lang w:val="en-US" w:bidi="ta-IN"/>
        </w:rPr>
        <w:t xml:space="preserve"> significant (p≤0.05) increment</w:t>
      </w:r>
      <w:r>
        <w:rPr>
          <w:rFonts w:eastAsia="Calibri"/>
          <w:sz w:val="22"/>
          <w:szCs w:val="22"/>
          <w:lang w:val="en-US" w:bidi="ta-IN"/>
        </w:rPr>
        <w:t>s</w:t>
      </w:r>
      <w:r w:rsidRPr="00324E7E">
        <w:rPr>
          <w:rFonts w:eastAsia="Calibri"/>
          <w:sz w:val="22"/>
          <w:szCs w:val="22"/>
          <w:lang w:val="en-US" w:bidi="ta-IN"/>
        </w:rPr>
        <w:t xml:space="preserve"> in HDL-C on 7</w:t>
      </w:r>
      <w:r w:rsidRPr="00324E7E">
        <w:rPr>
          <w:rFonts w:eastAsia="Calibri"/>
          <w:sz w:val="22"/>
          <w:szCs w:val="22"/>
          <w:vertAlign w:val="superscript"/>
          <w:lang w:val="en-US" w:bidi="ta-IN"/>
        </w:rPr>
        <w:t>th</w:t>
      </w:r>
      <w:r>
        <w:rPr>
          <w:rFonts w:eastAsia="Calibri"/>
          <w:sz w:val="22"/>
          <w:szCs w:val="22"/>
          <w:lang w:val="en-US" w:bidi="ta-IN"/>
        </w:rPr>
        <w:t xml:space="preserve"> day of the experiment. By</w:t>
      </w:r>
      <w:r w:rsidRPr="00324E7E">
        <w:rPr>
          <w:rFonts w:eastAsia="Calibri"/>
          <w:sz w:val="22"/>
          <w:szCs w:val="22"/>
          <w:lang w:val="en-US" w:bidi="ta-IN"/>
        </w:rPr>
        <w:t xml:space="preserve"> the end of the experiment, CMEPR, CMEPA, CMEGZ and CMEBM extracts increased HDL-C significantly (p≤0.05) in rats (Figure 1d). </w:t>
      </w:r>
    </w:p>
    <w:p w14:paraId="5E305F58" w14:textId="77777777" w:rsidR="007639A4" w:rsidRDefault="007639A4" w:rsidP="007639A4">
      <w:pPr>
        <w:spacing w:after="160" w:line="240" w:lineRule="auto"/>
        <w:contextualSpacing w:val="0"/>
        <w:rPr>
          <w:rFonts w:eastAsia="Calibri"/>
          <w:sz w:val="22"/>
          <w:szCs w:val="22"/>
          <w:lang w:bidi="si-LK"/>
        </w:rPr>
      </w:pPr>
      <w:r w:rsidRPr="00324E7E">
        <w:rPr>
          <w:rFonts w:eastAsia="Calibri"/>
          <w:sz w:val="22"/>
          <w:szCs w:val="22"/>
          <w:lang w:bidi="si-LK"/>
        </w:rPr>
        <w:t>Flavonoids have been reported to increase HDL-C levels and decrease LDL an</w:t>
      </w:r>
      <w:r>
        <w:rPr>
          <w:rFonts w:eastAsia="Calibri"/>
          <w:sz w:val="22"/>
          <w:szCs w:val="22"/>
          <w:lang w:bidi="si-LK"/>
        </w:rPr>
        <w:t>d VLDL levels in hypercholesterole</w:t>
      </w:r>
      <w:r w:rsidRPr="00324E7E">
        <w:rPr>
          <w:rFonts w:eastAsia="Calibri"/>
          <w:sz w:val="22"/>
          <w:szCs w:val="22"/>
          <w:lang w:bidi="si-LK"/>
        </w:rPr>
        <w:t xml:space="preserve">mic rats (Miller </w:t>
      </w:r>
      <w:r w:rsidRPr="00324E7E">
        <w:rPr>
          <w:rFonts w:eastAsia="Calibri"/>
          <w:i/>
          <w:iCs/>
          <w:sz w:val="22"/>
          <w:szCs w:val="22"/>
          <w:lang w:bidi="si-LK"/>
        </w:rPr>
        <w:t>et al</w:t>
      </w:r>
      <w:r w:rsidRPr="00324E7E">
        <w:rPr>
          <w:rFonts w:eastAsia="Calibri"/>
          <w:sz w:val="22"/>
          <w:szCs w:val="22"/>
          <w:lang w:bidi="si-LK"/>
        </w:rPr>
        <w:t>., 2017). The presence of flavonoids and polyphenols in most active plant</w:t>
      </w:r>
      <w:r w:rsidRPr="00324E7E">
        <w:rPr>
          <w:rFonts w:eastAsia="Calibri"/>
          <w:i/>
          <w:iCs/>
          <w:sz w:val="22"/>
          <w:szCs w:val="22"/>
          <w:lang w:bidi="si-LK"/>
        </w:rPr>
        <w:t xml:space="preserve"> </w:t>
      </w:r>
      <w:r w:rsidRPr="00324E7E">
        <w:rPr>
          <w:rFonts w:eastAsia="Calibri"/>
          <w:sz w:val="22"/>
          <w:szCs w:val="22"/>
          <w:lang w:bidi="si-LK"/>
        </w:rPr>
        <w:t>extracts could be considered as attributive compounds in increasing HDL and decreasing LDL in extracts-treated rats.</w:t>
      </w:r>
    </w:p>
    <w:p w14:paraId="00C688EA" w14:textId="77777777" w:rsidR="007639A4" w:rsidRPr="00300F8E" w:rsidRDefault="007639A4" w:rsidP="007639A4">
      <w:pPr>
        <w:spacing w:after="160" w:line="240" w:lineRule="auto"/>
        <w:contextualSpacing w:val="0"/>
        <w:jc w:val="left"/>
        <w:rPr>
          <w:rFonts w:eastAsia="Calibri"/>
          <w:b/>
          <w:bCs/>
          <w:lang w:bidi="si-LK"/>
        </w:rPr>
      </w:pPr>
      <w:r w:rsidRPr="00300F8E">
        <w:rPr>
          <w:rFonts w:eastAsia="Calibri"/>
          <w:b/>
          <w:bCs/>
          <w:lang w:bidi="si-LK"/>
        </w:rPr>
        <w:t>Conclusions</w:t>
      </w:r>
    </w:p>
    <w:p w14:paraId="5B7F3998" w14:textId="77777777" w:rsidR="007639A4" w:rsidRPr="00324E7E" w:rsidRDefault="007639A4" w:rsidP="007639A4">
      <w:pPr>
        <w:spacing w:after="160" w:line="240" w:lineRule="auto"/>
        <w:contextualSpacing w:val="0"/>
        <w:rPr>
          <w:rFonts w:eastAsia="Calibri"/>
          <w:sz w:val="22"/>
          <w:szCs w:val="22"/>
          <w:lang w:bidi="si-LK"/>
        </w:rPr>
      </w:pPr>
      <w:r w:rsidRPr="00324E7E">
        <w:rPr>
          <w:rFonts w:eastAsia="Calibri"/>
          <w:sz w:val="22"/>
          <w:szCs w:val="22"/>
          <w:lang w:bidi="si-LK"/>
        </w:rPr>
        <w:lastRenderedPageBreak/>
        <w:t xml:space="preserve">Results of </w:t>
      </w:r>
      <w:r>
        <w:rPr>
          <w:rFonts w:eastAsia="Calibri"/>
          <w:sz w:val="22"/>
          <w:szCs w:val="22"/>
          <w:lang w:bidi="si-LK"/>
        </w:rPr>
        <w:t xml:space="preserve">the </w:t>
      </w:r>
      <w:r w:rsidRPr="00324E7E">
        <w:rPr>
          <w:rFonts w:eastAsia="Calibri"/>
          <w:sz w:val="22"/>
          <w:szCs w:val="22"/>
          <w:lang w:bidi="si-LK"/>
        </w:rPr>
        <w:t xml:space="preserve">present study reveal that the crude methanolic extract of </w:t>
      </w:r>
      <w:r w:rsidRPr="00324E7E">
        <w:rPr>
          <w:rFonts w:eastAsia="Calibri"/>
          <w:i/>
          <w:iCs/>
          <w:sz w:val="22"/>
          <w:szCs w:val="22"/>
          <w:lang w:bidi="si-LK"/>
        </w:rPr>
        <w:t xml:space="preserve">P. </w:t>
      </w:r>
      <w:proofErr w:type="spellStart"/>
      <w:r w:rsidRPr="00324E7E">
        <w:rPr>
          <w:rFonts w:eastAsia="Calibri"/>
          <w:i/>
          <w:iCs/>
          <w:sz w:val="22"/>
          <w:szCs w:val="22"/>
          <w:lang w:bidi="si-LK"/>
        </w:rPr>
        <w:t>maderaspatensis</w:t>
      </w:r>
      <w:proofErr w:type="spellEnd"/>
      <w:r w:rsidRPr="00324E7E">
        <w:rPr>
          <w:rFonts w:eastAsia="Calibri"/>
          <w:sz w:val="22"/>
          <w:szCs w:val="22"/>
          <w:lang w:bidi="si-LK"/>
        </w:rPr>
        <w:t xml:space="preserve"> and </w:t>
      </w:r>
      <w:r w:rsidRPr="00324E7E">
        <w:rPr>
          <w:rFonts w:eastAsia="Calibri"/>
          <w:i/>
          <w:iCs/>
          <w:sz w:val="22"/>
          <w:szCs w:val="22"/>
          <w:lang w:bidi="si-LK"/>
        </w:rPr>
        <w:t>E. officinalis</w:t>
      </w:r>
      <w:r w:rsidRPr="00324E7E">
        <w:rPr>
          <w:rFonts w:eastAsia="Calibri"/>
          <w:sz w:val="22"/>
          <w:szCs w:val="22"/>
          <w:lang w:bidi="si-LK"/>
        </w:rPr>
        <w:t xml:space="preserve"> has the highest anti-hypercholesterolemic activity among tested Euphorbiaceous plants. Further stud</w:t>
      </w:r>
      <w:r>
        <w:rPr>
          <w:rFonts w:eastAsia="Calibri"/>
          <w:sz w:val="22"/>
          <w:szCs w:val="22"/>
          <w:lang w:bidi="si-LK"/>
        </w:rPr>
        <w:t>ies are required to</w:t>
      </w:r>
      <w:r w:rsidRPr="00324E7E">
        <w:rPr>
          <w:rFonts w:eastAsia="Calibri"/>
          <w:sz w:val="22"/>
          <w:szCs w:val="22"/>
          <w:lang w:bidi="si-LK"/>
        </w:rPr>
        <w:t xml:space="preserve"> understand the possible mechanism/s of action.</w:t>
      </w:r>
    </w:p>
    <w:p w14:paraId="3AD16C17" w14:textId="77777777" w:rsidR="007639A4" w:rsidRPr="00324E7E" w:rsidRDefault="007639A4" w:rsidP="007639A4">
      <w:pPr>
        <w:spacing w:after="160" w:line="240" w:lineRule="auto"/>
        <w:contextualSpacing w:val="0"/>
        <w:rPr>
          <w:rFonts w:eastAsia="Calibri"/>
          <w:b/>
          <w:bCs/>
          <w:i/>
          <w:iCs/>
          <w:sz w:val="22"/>
          <w:szCs w:val="22"/>
          <w:lang w:bidi="si-LK"/>
        </w:rPr>
      </w:pPr>
      <w:r w:rsidRPr="00324E7E">
        <w:rPr>
          <w:rFonts w:eastAsia="Calibri"/>
          <w:b/>
          <w:bCs/>
          <w:i/>
          <w:iCs/>
          <w:sz w:val="22"/>
          <w:szCs w:val="22"/>
          <w:lang w:bidi="si-LK"/>
        </w:rPr>
        <w:t>Acknowledgements</w:t>
      </w:r>
    </w:p>
    <w:p w14:paraId="0F2C7491" w14:textId="77777777" w:rsidR="007639A4" w:rsidRPr="00324E7E" w:rsidRDefault="007639A4" w:rsidP="007639A4">
      <w:pPr>
        <w:spacing w:after="160" w:line="240" w:lineRule="auto"/>
        <w:contextualSpacing w:val="0"/>
        <w:rPr>
          <w:rFonts w:eastAsia="Calibri"/>
          <w:i/>
          <w:iCs/>
          <w:sz w:val="22"/>
          <w:szCs w:val="22"/>
          <w:lang w:val="en-US" w:bidi="si-LK"/>
        </w:rPr>
      </w:pPr>
      <w:r w:rsidRPr="00324E7E">
        <w:rPr>
          <w:rFonts w:eastAsia="Calibri"/>
          <w:i/>
          <w:iCs/>
          <w:sz w:val="22"/>
          <w:szCs w:val="22"/>
          <w:lang w:val="en-US" w:bidi="si-LK"/>
        </w:rPr>
        <w:t>The authors would like to acknowledge the financial support provided by OUSL Competitive Research Grant-2014 (OU201401).</w:t>
      </w:r>
    </w:p>
    <w:p w14:paraId="378099B8" w14:textId="77777777" w:rsidR="007639A4" w:rsidRPr="00324E7E" w:rsidRDefault="007639A4" w:rsidP="007639A4">
      <w:pPr>
        <w:spacing w:after="160" w:line="240" w:lineRule="auto"/>
        <w:contextualSpacing w:val="0"/>
        <w:rPr>
          <w:rFonts w:eastAsia="Calibri"/>
          <w:b/>
          <w:bCs/>
          <w:sz w:val="22"/>
          <w:szCs w:val="22"/>
          <w:lang w:val="en-US" w:bidi="si-LK"/>
        </w:rPr>
      </w:pPr>
      <w:r w:rsidRPr="00324E7E">
        <w:rPr>
          <w:rFonts w:eastAsia="Calibri"/>
          <w:b/>
          <w:bCs/>
          <w:sz w:val="22"/>
          <w:szCs w:val="22"/>
          <w:lang w:val="en-US" w:bidi="si-LK"/>
        </w:rPr>
        <w:t>References</w:t>
      </w:r>
    </w:p>
    <w:p w14:paraId="5B9606C7" w14:textId="77777777" w:rsidR="007639A4" w:rsidRPr="00324E7E" w:rsidRDefault="007639A4" w:rsidP="007639A4">
      <w:pPr>
        <w:spacing w:after="0" w:line="240" w:lineRule="auto"/>
        <w:ind w:left="720" w:hanging="720"/>
        <w:contextualSpacing w:val="0"/>
        <w:rPr>
          <w:rFonts w:eastAsia="Calibri"/>
          <w:sz w:val="22"/>
          <w:szCs w:val="22"/>
          <w:lang w:val="en-US" w:bidi="si-LK"/>
        </w:rPr>
      </w:pPr>
      <w:r w:rsidRPr="00324E7E">
        <w:rPr>
          <w:rFonts w:eastAsia="Calibri"/>
          <w:sz w:val="22"/>
          <w:szCs w:val="22"/>
          <w:lang w:val="en-US" w:bidi="si-LK"/>
        </w:rPr>
        <w:t xml:space="preserve">Asha, V.V., </w:t>
      </w:r>
      <w:proofErr w:type="spellStart"/>
      <w:r w:rsidRPr="00324E7E">
        <w:rPr>
          <w:rFonts w:eastAsia="Calibri"/>
          <w:sz w:val="22"/>
          <w:szCs w:val="22"/>
          <w:lang w:val="en-US" w:bidi="si-LK"/>
        </w:rPr>
        <w:t>Sheeba</w:t>
      </w:r>
      <w:proofErr w:type="spellEnd"/>
      <w:r w:rsidRPr="00324E7E">
        <w:rPr>
          <w:rFonts w:eastAsia="Calibri"/>
          <w:sz w:val="22"/>
          <w:szCs w:val="22"/>
          <w:lang w:val="en-US" w:bidi="si-LK"/>
        </w:rPr>
        <w:t xml:space="preserve">, M.S., Suresh, V. and Wills P.J. (2007). Hepatoprotection of </w:t>
      </w:r>
      <w:r w:rsidRPr="00324E7E">
        <w:rPr>
          <w:rFonts w:eastAsia="Calibri"/>
          <w:i/>
          <w:iCs/>
          <w:sz w:val="22"/>
          <w:szCs w:val="22"/>
          <w:lang w:val="en-US" w:bidi="si-LK"/>
        </w:rPr>
        <w:t xml:space="preserve">Phyllanthus </w:t>
      </w:r>
      <w:proofErr w:type="spellStart"/>
      <w:r w:rsidRPr="00324E7E">
        <w:rPr>
          <w:rFonts w:eastAsia="Calibri"/>
          <w:i/>
          <w:iCs/>
          <w:sz w:val="22"/>
          <w:szCs w:val="22"/>
          <w:lang w:val="en-US" w:bidi="si-LK"/>
        </w:rPr>
        <w:t>maderaspatensis</w:t>
      </w:r>
      <w:proofErr w:type="spellEnd"/>
      <w:r w:rsidRPr="00324E7E">
        <w:rPr>
          <w:rFonts w:eastAsia="Calibri"/>
          <w:i/>
          <w:iCs/>
          <w:sz w:val="22"/>
          <w:szCs w:val="22"/>
          <w:lang w:val="en-US" w:bidi="si-LK"/>
        </w:rPr>
        <w:t xml:space="preserve"> </w:t>
      </w:r>
      <w:r w:rsidRPr="00324E7E">
        <w:rPr>
          <w:rFonts w:eastAsia="Calibri"/>
          <w:sz w:val="22"/>
          <w:szCs w:val="22"/>
          <w:lang w:val="en-US" w:bidi="si-LK"/>
        </w:rPr>
        <w:t xml:space="preserve">against experimentally induced liver injury in rats. </w:t>
      </w:r>
      <w:proofErr w:type="spellStart"/>
      <w:r w:rsidRPr="00324E7E">
        <w:rPr>
          <w:rFonts w:eastAsia="Calibri"/>
          <w:i/>
          <w:iCs/>
          <w:sz w:val="22"/>
          <w:szCs w:val="22"/>
          <w:lang w:val="en-US" w:bidi="si-LK"/>
        </w:rPr>
        <w:t>Fitoterapia</w:t>
      </w:r>
      <w:proofErr w:type="spellEnd"/>
      <w:r>
        <w:rPr>
          <w:rFonts w:eastAsia="Calibri"/>
          <w:sz w:val="22"/>
          <w:szCs w:val="22"/>
          <w:lang w:val="en-US" w:bidi="si-LK"/>
        </w:rPr>
        <w:t>,</w:t>
      </w:r>
      <w:r w:rsidRPr="00324E7E">
        <w:rPr>
          <w:rFonts w:eastAsia="Calibri"/>
          <w:i/>
          <w:iCs/>
          <w:sz w:val="22"/>
          <w:szCs w:val="22"/>
          <w:lang w:val="en-US" w:bidi="si-LK"/>
        </w:rPr>
        <w:t xml:space="preserve"> </w:t>
      </w:r>
      <w:r w:rsidRPr="00324E7E">
        <w:rPr>
          <w:rFonts w:eastAsia="Calibri"/>
          <w:sz w:val="22"/>
          <w:szCs w:val="22"/>
          <w:lang w:val="en-US" w:bidi="si-LK"/>
        </w:rPr>
        <w:t>78</w:t>
      </w:r>
      <w:r>
        <w:rPr>
          <w:rFonts w:eastAsia="Calibri"/>
          <w:sz w:val="22"/>
          <w:szCs w:val="22"/>
          <w:lang w:val="en-US" w:bidi="si-LK"/>
        </w:rPr>
        <w:t>,</w:t>
      </w:r>
      <w:r w:rsidRPr="00324E7E">
        <w:rPr>
          <w:rFonts w:eastAsia="Calibri"/>
          <w:sz w:val="22"/>
          <w:szCs w:val="22"/>
          <w:lang w:val="en-US" w:bidi="si-LK"/>
        </w:rPr>
        <w:t>134-141.</w:t>
      </w:r>
    </w:p>
    <w:p w14:paraId="258EDF74" w14:textId="77777777" w:rsidR="007639A4" w:rsidRPr="00324E7E" w:rsidRDefault="007639A4" w:rsidP="007639A4">
      <w:pPr>
        <w:spacing w:after="0" w:line="240" w:lineRule="auto"/>
        <w:ind w:left="720" w:hanging="720"/>
        <w:contextualSpacing w:val="0"/>
        <w:rPr>
          <w:rFonts w:eastAsia="Calibri"/>
          <w:sz w:val="22"/>
          <w:szCs w:val="22"/>
          <w:lang w:val="en-US" w:bidi="si-LK"/>
        </w:rPr>
      </w:pPr>
      <w:r w:rsidRPr="00324E7E">
        <w:rPr>
          <w:rFonts w:eastAsia="Calibri"/>
          <w:sz w:val="22"/>
          <w:szCs w:val="22"/>
          <w:lang w:val="en-US" w:bidi="si-LK"/>
        </w:rPr>
        <w:t xml:space="preserve">Chauhan, A., Sharma, P.K., Srivastava, P., Kumar, N. and </w:t>
      </w:r>
      <w:proofErr w:type="spellStart"/>
      <w:r w:rsidRPr="00324E7E">
        <w:rPr>
          <w:rFonts w:eastAsia="Calibri"/>
          <w:sz w:val="22"/>
          <w:szCs w:val="22"/>
          <w:lang w:val="en-US" w:bidi="si-LK"/>
        </w:rPr>
        <w:t>Dudhe</w:t>
      </w:r>
      <w:proofErr w:type="spellEnd"/>
      <w:r w:rsidRPr="00324E7E">
        <w:rPr>
          <w:rFonts w:eastAsia="Calibri"/>
          <w:sz w:val="22"/>
          <w:szCs w:val="22"/>
          <w:lang w:val="en-US" w:bidi="si-LK"/>
        </w:rPr>
        <w:t xml:space="preserve">, R. (2010). Plants having potential antidiabetic activity: A Review. </w:t>
      </w:r>
      <w:r w:rsidRPr="00324E7E">
        <w:rPr>
          <w:rFonts w:eastAsia="Calibri"/>
          <w:i/>
          <w:iCs/>
          <w:sz w:val="22"/>
          <w:szCs w:val="22"/>
          <w:lang w:val="en-US" w:bidi="si-LK"/>
        </w:rPr>
        <w:t xml:space="preserve">Der Pharmacia </w:t>
      </w:r>
      <w:proofErr w:type="spellStart"/>
      <w:r w:rsidRPr="00324E7E">
        <w:rPr>
          <w:rFonts w:eastAsia="Calibri"/>
          <w:i/>
          <w:iCs/>
          <w:sz w:val="22"/>
          <w:szCs w:val="22"/>
          <w:lang w:val="en-US" w:bidi="si-LK"/>
        </w:rPr>
        <w:t>Lettre</w:t>
      </w:r>
      <w:proofErr w:type="spellEnd"/>
      <w:r w:rsidRPr="00324E7E">
        <w:rPr>
          <w:rFonts w:eastAsia="Calibri"/>
          <w:i/>
          <w:iCs/>
          <w:sz w:val="22"/>
          <w:szCs w:val="22"/>
          <w:lang w:val="en-US" w:bidi="si-LK"/>
        </w:rPr>
        <w:t xml:space="preserve"> </w:t>
      </w:r>
      <w:r w:rsidRPr="00324E7E">
        <w:rPr>
          <w:rFonts w:eastAsia="Calibri"/>
          <w:b/>
          <w:bCs/>
          <w:sz w:val="22"/>
          <w:szCs w:val="22"/>
          <w:lang w:val="en-US" w:bidi="si-LK"/>
        </w:rPr>
        <w:t>2</w:t>
      </w:r>
      <w:r w:rsidRPr="00324E7E">
        <w:rPr>
          <w:rFonts w:eastAsia="Calibri"/>
          <w:sz w:val="22"/>
          <w:szCs w:val="22"/>
          <w:lang w:val="en-US" w:bidi="si-LK"/>
        </w:rPr>
        <w:t>: 369-387.</w:t>
      </w:r>
    </w:p>
    <w:p w14:paraId="751F32D7" w14:textId="77777777" w:rsidR="007639A4" w:rsidRPr="00324E7E" w:rsidRDefault="007639A4" w:rsidP="007639A4">
      <w:pPr>
        <w:spacing w:after="0" w:line="240" w:lineRule="auto"/>
        <w:ind w:left="720" w:hanging="720"/>
        <w:contextualSpacing w:val="0"/>
        <w:rPr>
          <w:sz w:val="22"/>
          <w:szCs w:val="22"/>
          <w:lang w:val="en-US"/>
        </w:rPr>
      </w:pPr>
      <w:r w:rsidRPr="00324E7E">
        <w:rPr>
          <w:sz w:val="22"/>
          <w:szCs w:val="22"/>
          <w:lang w:val="en-US"/>
        </w:rPr>
        <w:t>Grover, J.K, Yadav, S, Vats, V. (2002). Medicinal plants of India with anti-diabetic potential. </w:t>
      </w:r>
      <w:r w:rsidRPr="00324E7E">
        <w:rPr>
          <w:i/>
          <w:iCs/>
          <w:sz w:val="22"/>
          <w:szCs w:val="22"/>
          <w:lang w:val="en-US"/>
        </w:rPr>
        <w:t xml:space="preserve">J </w:t>
      </w:r>
      <w:proofErr w:type="spellStart"/>
      <w:r w:rsidRPr="00324E7E">
        <w:rPr>
          <w:i/>
          <w:iCs/>
          <w:sz w:val="22"/>
          <w:szCs w:val="22"/>
          <w:lang w:val="en-US"/>
        </w:rPr>
        <w:t>Ethnopharmacol</w:t>
      </w:r>
      <w:proofErr w:type="spellEnd"/>
      <w:r>
        <w:rPr>
          <w:sz w:val="22"/>
          <w:szCs w:val="22"/>
          <w:lang w:val="en-US"/>
        </w:rPr>
        <w:t>,</w:t>
      </w:r>
      <w:r w:rsidRPr="00324E7E">
        <w:rPr>
          <w:sz w:val="22"/>
          <w:szCs w:val="22"/>
          <w:lang w:val="en-US"/>
        </w:rPr>
        <w:t> 81</w:t>
      </w:r>
      <w:r>
        <w:rPr>
          <w:sz w:val="22"/>
          <w:szCs w:val="22"/>
          <w:lang w:val="en-US"/>
        </w:rPr>
        <w:t xml:space="preserve">, </w:t>
      </w:r>
      <w:r w:rsidRPr="00324E7E">
        <w:rPr>
          <w:sz w:val="22"/>
          <w:szCs w:val="22"/>
          <w:lang w:val="en-US"/>
        </w:rPr>
        <w:t>81–100.</w:t>
      </w:r>
    </w:p>
    <w:p w14:paraId="48EE49CE" w14:textId="77777777" w:rsidR="007639A4" w:rsidRPr="00324E7E" w:rsidRDefault="007639A4" w:rsidP="007639A4">
      <w:pPr>
        <w:spacing w:after="0" w:line="240" w:lineRule="auto"/>
        <w:ind w:left="720" w:hanging="720"/>
        <w:contextualSpacing w:val="0"/>
        <w:rPr>
          <w:sz w:val="22"/>
          <w:szCs w:val="22"/>
          <w:lang w:val="en-US"/>
        </w:rPr>
      </w:pPr>
      <w:r w:rsidRPr="00324E7E">
        <w:rPr>
          <w:sz w:val="22"/>
          <w:szCs w:val="22"/>
          <w:lang w:val="en-US"/>
        </w:rPr>
        <w:t xml:space="preserve">Gupta, R.K, </w:t>
      </w:r>
      <w:proofErr w:type="spellStart"/>
      <w:r w:rsidRPr="00324E7E">
        <w:rPr>
          <w:sz w:val="22"/>
          <w:szCs w:val="22"/>
          <w:lang w:val="en-US"/>
        </w:rPr>
        <w:t>Kesari</w:t>
      </w:r>
      <w:proofErr w:type="spellEnd"/>
      <w:r w:rsidRPr="00324E7E">
        <w:rPr>
          <w:sz w:val="22"/>
          <w:szCs w:val="22"/>
          <w:lang w:val="en-US"/>
        </w:rPr>
        <w:t xml:space="preserve">. A.N, </w:t>
      </w:r>
      <w:proofErr w:type="spellStart"/>
      <w:r w:rsidRPr="00324E7E">
        <w:rPr>
          <w:sz w:val="22"/>
          <w:szCs w:val="22"/>
          <w:lang w:val="en-US"/>
        </w:rPr>
        <w:t>Watal</w:t>
      </w:r>
      <w:proofErr w:type="spellEnd"/>
      <w:r w:rsidRPr="00324E7E">
        <w:rPr>
          <w:sz w:val="22"/>
          <w:szCs w:val="22"/>
          <w:lang w:val="en-US"/>
        </w:rPr>
        <w:t>, G, Murthy, P.S, Chandra, R, Tandon, V. (2005). Nutritional and Hypoglycemic Effect of Fruit pulp of </w:t>
      </w:r>
      <w:r w:rsidRPr="00324E7E">
        <w:rPr>
          <w:i/>
          <w:iCs/>
          <w:sz w:val="22"/>
          <w:szCs w:val="22"/>
          <w:lang w:val="en-US"/>
        </w:rPr>
        <w:t>Annona squamosa</w:t>
      </w:r>
      <w:r w:rsidRPr="00324E7E">
        <w:rPr>
          <w:sz w:val="22"/>
          <w:szCs w:val="22"/>
          <w:lang w:val="en-US"/>
        </w:rPr>
        <w:t xml:space="preserve"> in Normal Healthy and Alloxan-Induced Diabetic Rabbits.  </w:t>
      </w:r>
      <w:r w:rsidRPr="00324E7E">
        <w:rPr>
          <w:i/>
          <w:iCs/>
          <w:sz w:val="22"/>
          <w:szCs w:val="22"/>
          <w:lang w:val="en-US"/>
        </w:rPr>
        <w:t>Annals Nutri Meta</w:t>
      </w:r>
      <w:r>
        <w:rPr>
          <w:i/>
          <w:iCs/>
          <w:sz w:val="22"/>
          <w:szCs w:val="22"/>
          <w:lang w:val="en-US"/>
        </w:rPr>
        <w:t>,</w:t>
      </w:r>
      <w:r w:rsidRPr="00324E7E">
        <w:rPr>
          <w:sz w:val="22"/>
          <w:szCs w:val="22"/>
          <w:lang w:val="en-US"/>
        </w:rPr>
        <w:t> 49</w:t>
      </w:r>
      <w:r>
        <w:rPr>
          <w:sz w:val="22"/>
          <w:szCs w:val="22"/>
          <w:lang w:val="en-US"/>
        </w:rPr>
        <w:t>,</w:t>
      </w:r>
      <w:r w:rsidRPr="00324E7E">
        <w:rPr>
          <w:sz w:val="22"/>
          <w:szCs w:val="22"/>
          <w:lang w:val="en-US"/>
        </w:rPr>
        <w:t>407–13.</w:t>
      </w:r>
    </w:p>
    <w:p w14:paraId="78924CA8" w14:textId="77777777" w:rsidR="007639A4" w:rsidRPr="00324E7E" w:rsidRDefault="007639A4" w:rsidP="007639A4">
      <w:pPr>
        <w:spacing w:after="0" w:line="240" w:lineRule="auto"/>
        <w:ind w:left="720" w:hanging="720"/>
        <w:contextualSpacing w:val="0"/>
        <w:rPr>
          <w:sz w:val="22"/>
          <w:szCs w:val="22"/>
          <w:lang w:val="en-US"/>
        </w:rPr>
      </w:pPr>
      <w:bookmarkStart w:id="6" w:name="_Hlk42273625"/>
      <w:r w:rsidRPr="00324E7E">
        <w:rPr>
          <w:sz w:val="22"/>
          <w:szCs w:val="22"/>
          <w:lang w:val="en-US"/>
        </w:rPr>
        <w:t xml:space="preserve">Herrera-Arellano, </w:t>
      </w:r>
      <w:bookmarkEnd w:id="6"/>
      <w:r w:rsidRPr="00324E7E">
        <w:rPr>
          <w:sz w:val="22"/>
          <w:szCs w:val="22"/>
          <w:lang w:val="en-US"/>
        </w:rPr>
        <w:t xml:space="preserve">A, Aguilar-Santamaria, L, Garcia-Hernandez, B, </w:t>
      </w:r>
      <w:proofErr w:type="spellStart"/>
      <w:r w:rsidRPr="00324E7E">
        <w:rPr>
          <w:sz w:val="22"/>
          <w:szCs w:val="22"/>
          <w:lang w:val="en-US"/>
        </w:rPr>
        <w:t>Nicasio</w:t>
      </w:r>
      <w:proofErr w:type="spellEnd"/>
      <w:r w:rsidRPr="00324E7E">
        <w:rPr>
          <w:sz w:val="22"/>
          <w:szCs w:val="22"/>
          <w:lang w:val="en-US"/>
        </w:rPr>
        <w:t xml:space="preserve">-Torres, P, </w:t>
      </w:r>
      <w:proofErr w:type="spellStart"/>
      <w:r w:rsidRPr="00324E7E">
        <w:rPr>
          <w:sz w:val="22"/>
          <w:szCs w:val="22"/>
          <w:lang w:val="en-US"/>
        </w:rPr>
        <w:t>Tortoriello</w:t>
      </w:r>
      <w:proofErr w:type="spellEnd"/>
      <w:r w:rsidRPr="00324E7E">
        <w:rPr>
          <w:sz w:val="22"/>
          <w:szCs w:val="22"/>
          <w:lang w:val="en-US"/>
        </w:rPr>
        <w:t xml:space="preserve"> J. (2004). Clinical trial of </w:t>
      </w:r>
      <w:r w:rsidRPr="00324E7E">
        <w:rPr>
          <w:i/>
          <w:iCs/>
          <w:sz w:val="22"/>
          <w:szCs w:val="22"/>
          <w:lang w:val="en-US"/>
        </w:rPr>
        <w:t xml:space="preserve">Cecropia </w:t>
      </w:r>
      <w:proofErr w:type="spellStart"/>
      <w:r w:rsidRPr="00324E7E">
        <w:rPr>
          <w:i/>
          <w:iCs/>
          <w:sz w:val="22"/>
          <w:szCs w:val="22"/>
          <w:lang w:val="en-US"/>
        </w:rPr>
        <w:t>obtusifolia</w:t>
      </w:r>
      <w:proofErr w:type="spellEnd"/>
      <w:r w:rsidRPr="00324E7E">
        <w:rPr>
          <w:sz w:val="22"/>
          <w:szCs w:val="22"/>
          <w:lang w:val="en-US"/>
        </w:rPr>
        <w:t> and </w:t>
      </w:r>
      <w:proofErr w:type="spellStart"/>
      <w:r w:rsidRPr="00324E7E">
        <w:rPr>
          <w:i/>
          <w:iCs/>
          <w:sz w:val="22"/>
          <w:szCs w:val="22"/>
          <w:lang w:val="en-US"/>
        </w:rPr>
        <w:t>Marrubium</w:t>
      </w:r>
      <w:proofErr w:type="spellEnd"/>
      <w:r w:rsidRPr="00324E7E">
        <w:rPr>
          <w:i/>
          <w:iCs/>
          <w:sz w:val="22"/>
          <w:szCs w:val="22"/>
          <w:lang w:val="en-US"/>
        </w:rPr>
        <w:t xml:space="preserve"> vulgare</w:t>
      </w:r>
      <w:r w:rsidRPr="00324E7E">
        <w:rPr>
          <w:sz w:val="22"/>
          <w:szCs w:val="22"/>
          <w:lang w:val="en-US"/>
        </w:rPr>
        <w:t> leaf extracts on blood glucose and serum lipids in type 2 diabetics. </w:t>
      </w:r>
      <w:r w:rsidRPr="00324E7E">
        <w:rPr>
          <w:i/>
          <w:iCs/>
          <w:sz w:val="22"/>
          <w:szCs w:val="22"/>
          <w:lang w:val="en-US"/>
        </w:rPr>
        <w:t>Phytomedicine</w:t>
      </w:r>
      <w:r>
        <w:rPr>
          <w:sz w:val="22"/>
          <w:szCs w:val="22"/>
          <w:lang w:val="en-US"/>
        </w:rPr>
        <w:t>,</w:t>
      </w:r>
      <w:r w:rsidRPr="00324E7E">
        <w:rPr>
          <w:sz w:val="22"/>
          <w:szCs w:val="22"/>
          <w:lang w:val="en-US"/>
        </w:rPr>
        <w:t> 11</w:t>
      </w:r>
      <w:r>
        <w:rPr>
          <w:sz w:val="22"/>
          <w:szCs w:val="22"/>
          <w:lang w:val="en-US"/>
        </w:rPr>
        <w:t>,</w:t>
      </w:r>
      <w:r w:rsidRPr="00324E7E">
        <w:rPr>
          <w:sz w:val="22"/>
          <w:szCs w:val="22"/>
          <w:lang w:val="en-US"/>
        </w:rPr>
        <w:t>561–566.</w:t>
      </w:r>
    </w:p>
    <w:p w14:paraId="1F93CDA8" w14:textId="77777777" w:rsidR="007639A4" w:rsidRPr="00324E7E" w:rsidRDefault="007639A4" w:rsidP="007639A4">
      <w:pPr>
        <w:spacing w:after="0" w:line="240" w:lineRule="auto"/>
        <w:ind w:left="720" w:hanging="720"/>
        <w:contextualSpacing w:val="0"/>
        <w:rPr>
          <w:sz w:val="22"/>
          <w:szCs w:val="22"/>
          <w:lang w:val="en-US"/>
        </w:rPr>
      </w:pPr>
      <w:r w:rsidRPr="00324E7E">
        <w:rPr>
          <w:sz w:val="22"/>
          <w:szCs w:val="22"/>
          <w:lang w:val="en-US"/>
        </w:rPr>
        <w:t xml:space="preserve">Jayawardena, M.H, De </w:t>
      </w:r>
      <w:proofErr w:type="spellStart"/>
      <w:r w:rsidRPr="00324E7E">
        <w:rPr>
          <w:sz w:val="22"/>
          <w:szCs w:val="22"/>
          <w:lang w:val="en-US"/>
        </w:rPr>
        <w:t>Alwis</w:t>
      </w:r>
      <w:proofErr w:type="spellEnd"/>
      <w:r w:rsidRPr="00324E7E">
        <w:rPr>
          <w:sz w:val="22"/>
          <w:szCs w:val="22"/>
          <w:lang w:val="en-US"/>
        </w:rPr>
        <w:t xml:space="preserve">, N.M, </w:t>
      </w:r>
      <w:proofErr w:type="spellStart"/>
      <w:r w:rsidRPr="00324E7E">
        <w:rPr>
          <w:sz w:val="22"/>
          <w:szCs w:val="22"/>
          <w:lang w:val="en-US"/>
        </w:rPr>
        <w:t>Hettigoda</w:t>
      </w:r>
      <w:proofErr w:type="spellEnd"/>
      <w:r w:rsidRPr="00324E7E">
        <w:rPr>
          <w:sz w:val="22"/>
          <w:szCs w:val="22"/>
          <w:lang w:val="en-US"/>
        </w:rPr>
        <w:t>, V, Fernando, D.J. (2005). A double</w:t>
      </w:r>
      <w:r>
        <w:rPr>
          <w:sz w:val="22"/>
          <w:szCs w:val="22"/>
          <w:lang w:val="en-US"/>
        </w:rPr>
        <w:t>-</w:t>
      </w:r>
      <w:r w:rsidRPr="00324E7E">
        <w:rPr>
          <w:sz w:val="22"/>
          <w:szCs w:val="22"/>
          <w:lang w:val="en-US"/>
        </w:rPr>
        <w:t>blind randomized placebo controlled cross over study of herbal preparation containing </w:t>
      </w:r>
      <w:r w:rsidRPr="00324E7E">
        <w:rPr>
          <w:i/>
          <w:iCs/>
          <w:sz w:val="22"/>
          <w:szCs w:val="22"/>
          <w:lang w:val="en-US"/>
        </w:rPr>
        <w:t>Salacia reticulata</w:t>
      </w:r>
      <w:r w:rsidRPr="00324E7E">
        <w:rPr>
          <w:sz w:val="22"/>
          <w:szCs w:val="22"/>
          <w:lang w:val="en-US"/>
        </w:rPr>
        <w:t> in the treatment of type 2 diabetes. </w:t>
      </w:r>
      <w:r w:rsidRPr="00324E7E">
        <w:rPr>
          <w:i/>
          <w:iCs/>
          <w:sz w:val="22"/>
          <w:szCs w:val="22"/>
          <w:lang w:val="en-US"/>
        </w:rPr>
        <w:t xml:space="preserve">J </w:t>
      </w:r>
      <w:proofErr w:type="spellStart"/>
      <w:r w:rsidRPr="00324E7E">
        <w:rPr>
          <w:i/>
          <w:iCs/>
          <w:sz w:val="22"/>
          <w:szCs w:val="22"/>
          <w:lang w:val="en-US"/>
        </w:rPr>
        <w:t>Ethnopharmacol</w:t>
      </w:r>
      <w:proofErr w:type="spellEnd"/>
      <w:r>
        <w:rPr>
          <w:sz w:val="22"/>
          <w:szCs w:val="22"/>
          <w:lang w:val="en-US"/>
        </w:rPr>
        <w:t>,</w:t>
      </w:r>
      <w:r w:rsidRPr="00324E7E">
        <w:rPr>
          <w:sz w:val="22"/>
          <w:szCs w:val="22"/>
          <w:lang w:val="en-US"/>
        </w:rPr>
        <w:t> 97</w:t>
      </w:r>
      <w:r>
        <w:rPr>
          <w:sz w:val="22"/>
          <w:szCs w:val="22"/>
          <w:lang w:val="en-US"/>
        </w:rPr>
        <w:t>,</w:t>
      </w:r>
      <w:r w:rsidRPr="00324E7E">
        <w:rPr>
          <w:sz w:val="22"/>
          <w:szCs w:val="22"/>
          <w:lang w:val="en-US"/>
        </w:rPr>
        <w:t xml:space="preserve">215–218. </w:t>
      </w:r>
    </w:p>
    <w:p w14:paraId="04456CFE" w14:textId="77777777" w:rsidR="007639A4" w:rsidRPr="00324E7E" w:rsidRDefault="007639A4" w:rsidP="007639A4">
      <w:pPr>
        <w:spacing w:after="0" w:line="240" w:lineRule="auto"/>
        <w:ind w:left="720" w:hanging="720"/>
        <w:contextualSpacing w:val="0"/>
        <w:rPr>
          <w:sz w:val="22"/>
          <w:szCs w:val="22"/>
          <w:lang w:val="en-US"/>
        </w:rPr>
      </w:pPr>
      <w:proofErr w:type="spellStart"/>
      <w:r w:rsidRPr="00324E7E">
        <w:rPr>
          <w:sz w:val="22"/>
          <w:szCs w:val="22"/>
          <w:lang w:val="en-US"/>
        </w:rPr>
        <w:t>Kesari</w:t>
      </w:r>
      <w:proofErr w:type="spellEnd"/>
      <w:r w:rsidRPr="00324E7E">
        <w:rPr>
          <w:sz w:val="22"/>
          <w:szCs w:val="22"/>
          <w:lang w:val="en-US"/>
        </w:rPr>
        <w:t xml:space="preserve">, A.N, Gupta, R.K, Singh, S.K, Diwakar, S, </w:t>
      </w:r>
      <w:proofErr w:type="spellStart"/>
      <w:r w:rsidRPr="00324E7E">
        <w:rPr>
          <w:sz w:val="22"/>
          <w:szCs w:val="22"/>
          <w:lang w:val="en-US"/>
        </w:rPr>
        <w:t>Watal</w:t>
      </w:r>
      <w:proofErr w:type="spellEnd"/>
      <w:r w:rsidRPr="00324E7E">
        <w:rPr>
          <w:sz w:val="22"/>
          <w:szCs w:val="22"/>
          <w:lang w:val="en-US"/>
        </w:rPr>
        <w:t xml:space="preserve">, G. (2006). </w:t>
      </w:r>
      <w:proofErr w:type="spellStart"/>
      <w:r w:rsidRPr="00324E7E">
        <w:rPr>
          <w:sz w:val="22"/>
          <w:szCs w:val="22"/>
          <w:lang w:val="en-US"/>
        </w:rPr>
        <w:t>Hypogycemic</w:t>
      </w:r>
      <w:proofErr w:type="spellEnd"/>
      <w:r w:rsidRPr="00324E7E">
        <w:rPr>
          <w:sz w:val="22"/>
          <w:szCs w:val="22"/>
          <w:lang w:val="en-US"/>
        </w:rPr>
        <w:t xml:space="preserve"> and antihyperglycemic activity of </w:t>
      </w:r>
      <w:r w:rsidRPr="00324E7E">
        <w:rPr>
          <w:i/>
          <w:iCs/>
          <w:sz w:val="22"/>
          <w:szCs w:val="22"/>
          <w:lang w:val="en-US"/>
        </w:rPr>
        <w:t xml:space="preserve">Aegle </w:t>
      </w:r>
      <w:proofErr w:type="spellStart"/>
      <w:r w:rsidRPr="00324E7E">
        <w:rPr>
          <w:i/>
          <w:iCs/>
          <w:sz w:val="22"/>
          <w:szCs w:val="22"/>
          <w:lang w:val="en-US"/>
        </w:rPr>
        <w:t>marmelos</w:t>
      </w:r>
      <w:proofErr w:type="spellEnd"/>
      <w:r w:rsidRPr="00324E7E">
        <w:rPr>
          <w:sz w:val="22"/>
          <w:szCs w:val="22"/>
          <w:lang w:val="en-US"/>
        </w:rPr>
        <w:t> Seed Extract in Normal and Diabetic Rats</w:t>
      </w:r>
      <w:r w:rsidRPr="00324E7E">
        <w:rPr>
          <w:i/>
          <w:iCs/>
          <w:sz w:val="22"/>
          <w:szCs w:val="22"/>
          <w:lang w:val="en-US"/>
        </w:rPr>
        <w:t xml:space="preserve">. J </w:t>
      </w:r>
      <w:proofErr w:type="spellStart"/>
      <w:r w:rsidRPr="00324E7E">
        <w:rPr>
          <w:i/>
          <w:iCs/>
          <w:sz w:val="22"/>
          <w:szCs w:val="22"/>
          <w:lang w:val="en-US"/>
        </w:rPr>
        <w:t>Ethnopharmacol</w:t>
      </w:r>
      <w:proofErr w:type="spellEnd"/>
      <w:r>
        <w:rPr>
          <w:sz w:val="22"/>
          <w:szCs w:val="22"/>
          <w:lang w:val="en-US"/>
        </w:rPr>
        <w:t>,</w:t>
      </w:r>
      <w:r w:rsidRPr="00324E7E">
        <w:rPr>
          <w:sz w:val="22"/>
          <w:szCs w:val="22"/>
          <w:lang w:val="en-US"/>
        </w:rPr>
        <w:t> 107</w:t>
      </w:r>
      <w:r>
        <w:rPr>
          <w:sz w:val="22"/>
          <w:szCs w:val="22"/>
          <w:lang w:val="en-US"/>
        </w:rPr>
        <w:t>,</w:t>
      </w:r>
      <w:r w:rsidRPr="00324E7E">
        <w:rPr>
          <w:sz w:val="22"/>
          <w:szCs w:val="22"/>
          <w:lang w:val="en-US"/>
        </w:rPr>
        <w:t>374–379.</w:t>
      </w:r>
    </w:p>
    <w:p w14:paraId="76730045" w14:textId="77777777" w:rsidR="007639A4" w:rsidRPr="00324E7E" w:rsidRDefault="007639A4" w:rsidP="007639A4">
      <w:pPr>
        <w:spacing w:after="0" w:line="240" w:lineRule="auto"/>
        <w:ind w:left="720" w:hanging="720"/>
        <w:contextualSpacing w:val="0"/>
        <w:rPr>
          <w:sz w:val="22"/>
          <w:szCs w:val="22"/>
          <w:lang w:val="en-US"/>
        </w:rPr>
      </w:pPr>
      <w:r w:rsidRPr="00324E7E">
        <w:rPr>
          <w:sz w:val="22"/>
          <w:szCs w:val="22"/>
          <w:lang w:val="en-US"/>
        </w:rPr>
        <w:t xml:space="preserve">Li, W.L, Zheng, H.C, </w:t>
      </w:r>
      <w:proofErr w:type="spellStart"/>
      <w:r w:rsidRPr="00324E7E">
        <w:rPr>
          <w:sz w:val="22"/>
          <w:szCs w:val="22"/>
          <w:lang w:val="en-US"/>
        </w:rPr>
        <w:t>Bukuru</w:t>
      </w:r>
      <w:proofErr w:type="spellEnd"/>
      <w:r w:rsidRPr="00324E7E">
        <w:rPr>
          <w:sz w:val="22"/>
          <w:szCs w:val="22"/>
          <w:lang w:val="en-US"/>
        </w:rPr>
        <w:t xml:space="preserve">, J, De </w:t>
      </w:r>
      <w:proofErr w:type="spellStart"/>
      <w:r w:rsidRPr="00324E7E">
        <w:rPr>
          <w:sz w:val="22"/>
          <w:szCs w:val="22"/>
          <w:lang w:val="en-US"/>
        </w:rPr>
        <w:t>Kimpe</w:t>
      </w:r>
      <w:proofErr w:type="spellEnd"/>
      <w:r w:rsidRPr="00324E7E">
        <w:rPr>
          <w:sz w:val="22"/>
          <w:szCs w:val="22"/>
          <w:lang w:val="en-US"/>
        </w:rPr>
        <w:t>, N. (2004). Natural medicines used in the traditional Chinese medical system for therapy of diabetes mellitus. </w:t>
      </w:r>
      <w:r w:rsidRPr="00324E7E">
        <w:rPr>
          <w:i/>
          <w:iCs/>
          <w:sz w:val="22"/>
          <w:szCs w:val="22"/>
          <w:lang w:val="en-US"/>
        </w:rPr>
        <w:t xml:space="preserve">J </w:t>
      </w:r>
      <w:proofErr w:type="spellStart"/>
      <w:r w:rsidRPr="00324E7E">
        <w:rPr>
          <w:i/>
          <w:iCs/>
          <w:sz w:val="22"/>
          <w:szCs w:val="22"/>
          <w:lang w:val="en-US"/>
        </w:rPr>
        <w:t>Ethnopharmacol</w:t>
      </w:r>
      <w:proofErr w:type="spellEnd"/>
      <w:r>
        <w:rPr>
          <w:sz w:val="22"/>
          <w:szCs w:val="22"/>
          <w:lang w:val="en-US"/>
        </w:rPr>
        <w:t>,</w:t>
      </w:r>
      <w:r w:rsidRPr="00324E7E">
        <w:rPr>
          <w:sz w:val="22"/>
          <w:szCs w:val="22"/>
          <w:lang w:val="en-US"/>
        </w:rPr>
        <w:t> 92</w:t>
      </w:r>
      <w:r>
        <w:rPr>
          <w:sz w:val="22"/>
          <w:szCs w:val="22"/>
          <w:lang w:val="en-US"/>
        </w:rPr>
        <w:t xml:space="preserve">, </w:t>
      </w:r>
      <w:r w:rsidRPr="00324E7E">
        <w:rPr>
          <w:sz w:val="22"/>
          <w:szCs w:val="22"/>
          <w:lang w:val="en-US"/>
        </w:rPr>
        <w:t>1–21</w:t>
      </w:r>
    </w:p>
    <w:p w14:paraId="34DE5984" w14:textId="77777777" w:rsidR="007639A4" w:rsidRPr="00324E7E" w:rsidRDefault="007639A4" w:rsidP="007639A4">
      <w:pPr>
        <w:spacing w:after="0" w:line="240" w:lineRule="auto"/>
        <w:ind w:left="720" w:hanging="720"/>
        <w:contextualSpacing w:val="0"/>
        <w:rPr>
          <w:rFonts w:eastAsia="Calibri"/>
          <w:sz w:val="22"/>
          <w:szCs w:val="22"/>
          <w:lang w:val="en-US" w:bidi="si-LK"/>
        </w:rPr>
      </w:pPr>
      <w:proofErr w:type="spellStart"/>
      <w:r w:rsidRPr="00324E7E">
        <w:rPr>
          <w:rFonts w:eastAsia="Calibri"/>
          <w:sz w:val="22"/>
          <w:szCs w:val="22"/>
          <w:lang w:val="en-US" w:bidi="si-LK"/>
        </w:rPr>
        <w:t>Maruthappan</w:t>
      </w:r>
      <w:proofErr w:type="spellEnd"/>
      <w:r w:rsidRPr="00324E7E">
        <w:rPr>
          <w:rFonts w:eastAsia="Calibri"/>
          <w:sz w:val="22"/>
          <w:szCs w:val="22"/>
          <w:lang w:val="en-US" w:bidi="si-LK"/>
        </w:rPr>
        <w:t xml:space="preserve">, V. and Sakthi, S.K. (2010). Effects of </w:t>
      </w:r>
      <w:r w:rsidRPr="00324E7E">
        <w:rPr>
          <w:rFonts w:eastAsia="Calibri"/>
          <w:i/>
          <w:iCs/>
          <w:sz w:val="22"/>
          <w:szCs w:val="22"/>
          <w:lang w:val="en-US" w:bidi="si-LK"/>
        </w:rPr>
        <w:t xml:space="preserve">Phyllanthus </w:t>
      </w:r>
      <w:proofErr w:type="spellStart"/>
      <w:r w:rsidRPr="00324E7E">
        <w:rPr>
          <w:rFonts w:eastAsia="Calibri"/>
          <w:i/>
          <w:iCs/>
          <w:sz w:val="22"/>
          <w:szCs w:val="22"/>
          <w:lang w:val="en-US" w:bidi="si-LK"/>
        </w:rPr>
        <w:t>reticulatus</w:t>
      </w:r>
      <w:proofErr w:type="spellEnd"/>
      <w:r w:rsidRPr="00324E7E">
        <w:rPr>
          <w:rFonts w:eastAsia="Calibri"/>
          <w:i/>
          <w:iCs/>
          <w:sz w:val="22"/>
          <w:szCs w:val="22"/>
          <w:lang w:val="en-US" w:bidi="si-LK"/>
        </w:rPr>
        <w:t xml:space="preserve"> </w:t>
      </w:r>
      <w:r w:rsidRPr="00324E7E">
        <w:rPr>
          <w:rFonts w:eastAsia="Calibri"/>
          <w:sz w:val="22"/>
          <w:szCs w:val="22"/>
          <w:lang w:val="en-US" w:bidi="si-LK"/>
        </w:rPr>
        <w:t xml:space="preserve">on lipid profile and oxidative stress in hypercholesterolemic albino rats. </w:t>
      </w:r>
      <w:r w:rsidRPr="00324E7E">
        <w:rPr>
          <w:rFonts w:eastAsia="Calibri"/>
          <w:i/>
          <w:iCs/>
          <w:sz w:val="22"/>
          <w:szCs w:val="22"/>
          <w:lang w:val="en-US" w:bidi="si-LK"/>
        </w:rPr>
        <w:t>Indian Journal of Pharmacology</w:t>
      </w:r>
      <w:r>
        <w:rPr>
          <w:rFonts w:eastAsia="Calibri"/>
          <w:sz w:val="22"/>
          <w:szCs w:val="22"/>
          <w:lang w:val="en-US" w:bidi="si-LK"/>
        </w:rPr>
        <w:t>,</w:t>
      </w:r>
      <w:r w:rsidRPr="00324E7E">
        <w:rPr>
          <w:rFonts w:eastAsia="Calibri"/>
          <w:i/>
          <w:iCs/>
          <w:sz w:val="22"/>
          <w:szCs w:val="22"/>
          <w:lang w:val="en-US" w:bidi="si-LK"/>
        </w:rPr>
        <w:t xml:space="preserve"> </w:t>
      </w:r>
      <w:r w:rsidRPr="00324E7E">
        <w:rPr>
          <w:rFonts w:eastAsia="Calibri"/>
          <w:sz w:val="22"/>
          <w:szCs w:val="22"/>
          <w:lang w:val="en-US" w:bidi="si-LK"/>
        </w:rPr>
        <w:t>42</w:t>
      </w:r>
      <w:r>
        <w:rPr>
          <w:rFonts w:eastAsia="Calibri"/>
          <w:sz w:val="22"/>
          <w:szCs w:val="22"/>
          <w:lang w:val="en-US" w:bidi="si-LK"/>
        </w:rPr>
        <w:t>,</w:t>
      </w:r>
      <w:r w:rsidRPr="00324E7E">
        <w:rPr>
          <w:rFonts w:eastAsia="Calibri"/>
          <w:sz w:val="22"/>
          <w:szCs w:val="22"/>
          <w:lang w:val="en-US" w:bidi="si-LK"/>
        </w:rPr>
        <w:t xml:space="preserve"> 388-391.</w:t>
      </w:r>
    </w:p>
    <w:p w14:paraId="511CFFEF" w14:textId="77777777" w:rsidR="007639A4" w:rsidRPr="00324E7E" w:rsidRDefault="007639A4" w:rsidP="007639A4">
      <w:pPr>
        <w:spacing w:after="0" w:line="240" w:lineRule="auto"/>
        <w:ind w:left="720" w:hanging="720"/>
        <w:contextualSpacing w:val="0"/>
        <w:rPr>
          <w:rFonts w:eastAsia="Calibri"/>
          <w:sz w:val="22"/>
          <w:szCs w:val="22"/>
          <w:lang w:val="en-US" w:bidi="si-LK"/>
        </w:rPr>
      </w:pPr>
      <w:r w:rsidRPr="00324E7E">
        <w:rPr>
          <w:rFonts w:eastAsia="Calibri"/>
          <w:sz w:val="22"/>
          <w:szCs w:val="22"/>
          <w:lang w:val="en-US" w:bidi="si-LK"/>
        </w:rPr>
        <w:t xml:space="preserve">Millar, C.L., Duclos, Q., </w:t>
      </w:r>
      <w:proofErr w:type="spellStart"/>
      <w:r w:rsidRPr="00324E7E">
        <w:rPr>
          <w:rFonts w:eastAsia="Calibri"/>
          <w:sz w:val="22"/>
          <w:szCs w:val="22"/>
          <w:lang w:val="en-US" w:bidi="si-LK"/>
        </w:rPr>
        <w:t>Blesso</w:t>
      </w:r>
      <w:proofErr w:type="spellEnd"/>
      <w:r w:rsidRPr="00324E7E">
        <w:rPr>
          <w:rFonts w:eastAsia="Calibri"/>
          <w:sz w:val="22"/>
          <w:szCs w:val="22"/>
          <w:lang w:val="en-US" w:bidi="si-LK"/>
        </w:rPr>
        <w:t xml:space="preserve">, C.N. (2017). Effects of Dietary Flavonoids on Reverse Cholesterol Transport, HDL Metabolism, and HDL Function. </w:t>
      </w:r>
      <w:r w:rsidRPr="00324E7E">
        <w:rPr>
          <w:rFonts w:eastAsia="Calibri"/>
          <w:i/>
          <w:iCs/>
          <w:sz w:val="22"/>
          <w:szCs w:val="22"/>
          <w:lang w:val="en-US" w:bidi="si-LK"/>
        </w:rPr>
        <w:t>Advances in Nutrition</w:t>
      </w:r>
      <w:r>
        <w:rPr>
          <w:rFonts w:eastAsia="Calibri"/>
          <w:sz w:val="22"/>
          <w:szCs w:val="22"/>
          <w:lang w:val="en-US" w:bidi="si-LK"/>
        </w:rPr>
        <w:t>,</w:t>
      </w:r>
      <w:r w:rsidRPr="00324E7E">
        <w:rPr>
          <w:rFonts w:eastAsia="Calibri"/>
          <w:sz w:val="22"/>
          <w:szCs w:val="22"/>
          <w:lang w:val="en-US" w:bidi="si-LK"/>
        </w:rPr>
        <w:t xml:space="preserve"> 8(2)</w:t>
      </w:r>
      <w:r>
        <w:rPr>
          <w:rFonts w:eastAsia="Calibri"/>
          <w:sz w:val="22"/>
          <w:szCs w:val="22"/>
          <w:lang w:val="en-US" w:bidi="si-LK"/>
        </w:rPr>
        <w:t xml:space="preserve">, </w:t>
      </w:r>
      <w:r w:rsidRPr="00324E7E">
        <w:rPr>
          <w:rFonts w:eastAsia="Calibri"/>
          <w:sz w:val="22"/>
          <w:szCs w:val="22"/>
          <w:lang w:val="en-US" w:bidi="si-LK"/>
        </w:rPr>
        <w:t>226–239.</w:t>
      </w:r>
    </w:p>
    <w:p w14:paraId="60934BA3" w14:textId="77777777" w:rsidR="007639A4" w:rsidRDefault="007639A4" w:rsidP="007639A4">
      <w:pPr>
        <w:spacing w:after="0" w:line="240" w:lineRule="auto"/>
        <w:ind w:left="720" w:hanging="720"/>
        <w:contextualSpacing w:val="0"/>
        <w:rPr>
          <w:rFonts w:eastAsia="Calibri"/>
          <w:sz w:val="22"/>
          <w:szCs w:val="22"/>
          <w:lang w:val="en-US" w:bidi="si-LK"/>
        </w:rPr>
      </w:pPr>
      <w:proofErr w:type="spellStart"/>
      <w:r w:rsidRPr="00324E7E">
        <w:rPr>
          <w:rFonts w:eastAsia="Calibri"/>
          <w:sz w:val="22"/>
          <w:szCs w:val="22"/>
          <w:lang w:val="en-US" w:bidi="si-LK"/>
        </w:rPr>
        <w:t>Ogbonnia</w:t>
      </w:r>
      <w:proofErr w:type="spellEnd"/>
      <w:r w:rsidRPr="00324E7E">
        <w:rPr>
          <w:rFonts w:eastAsia="Calibri"/>
          <w:sz w:val="22"/>
          <w:szCs w:val="22"/>
          <w:lang w:val="en-US" w:bidi="si-LK"/>
        </w:rPr>
        <w:t xml:space="preserve">, S.O., Adekunle, A., Olagbende-Dada1, S.O., </w:t>
      </w:r>
      <w:proofErr w:type="spellStart"/>
      <w:r w:rsidRPr="00324E7E">
        <w:rPr>
          <w:rFonts w:eastAsia="Calibri"/>
          <w:sz w:val="22"/>
          <w:szCs w:val="22"/>
          <w:lang w:val="en-US" w:bidi="si-LK"/>
        </w:rPr>
        <w:t>Anyika</w:t>
      </w:r>
      <w:proofErr w:type="spellEnd"/>
      <w:r w:rsidRPr="00324E7E">
        <w:rPr>
          <w:rFonts w:eastAsia="Calibri"/>
          <w:sz w:val="22"/>
          <w:szCs w:val="22"/>
          <w:lang w:val="en-US" w:bidi="si-LK"/>
        </w:rPr>
        <w:t xml:space="preserve">, E.N., </w:t>
      </w:r>
      <w:proofErr w:type="spellStart"/>
      <w:r w:rsidRPr="00324E7E">
        <w:rPr>
          <w:rFonts w:eastAsia="Calibri"/>
          <w:sz w:val="22"/>
          <w:szCs w:val="22"/>
          <w:lang w:val="en-US" w:bidi="si-LK"/>
        </w:rPr>
        <w:t>Enwuru</w:t>
      </w:r>
      <w:proofErr w:type="spellEnd"/>
      <w:r w:rsidRPr="00324E7E">
        <w:rPr>
          <w:rFonts w:eastAsia="Calibri"/>
          <w:sz w:val="22"/>
          <w:szCs w:val="22"/>
          <w:lang w:val="en-US" w:bidi="si-LK"/>
        </w:rPr>
        <w:t xml:space="preserve">, V.N. and </w:t>
      </w:r>
      <w:proofErr w:type="spellStart"/>
      <w:r w:rsidRPr="00324E7E">
        <w:rPr>
          <w:rFonts w:eastAsia="Calibri"/>
          <w:sz w:val="22"/>
          <w:szCs w:val="22"/>
          <w:lang w:val="en-US" w:bidi="si-LK"/>
        </w:rPr>
        <w:t>Orolepe</w:t>
      </w:r>
      <w:proofErr w:type="spellEnd"/>
      <w:r w:rsidRPr="00324E7E">
        <w:rPr>
          <w:rFonts w:eastAsia="Calibri"/>
          <w:sz w:val="22"/>
          <w:szCs w:val="22"/>
          <w:lang w:val="en-US" w:bidi="si-LK"/>
        </w:rPr>
        <w:t xml:space="preserve">, M. (2008). Assessing plasma glucose and lipid levels, body weight and acute toxicity following oral administration of an aqueous ethanolic extract of </w:t>
      </w:r>
      <w:proofErr w:type="spellStart"/>
      <w:r w:rsidRPr="00324E7E">
        <w:rPr>
          <w:rFonts w:eastAsia="Calibri"/>
          <w:i/>
          <w:iCs/>
          <w:sz w:val="22"/>
          <w:szCs w:val="22"/>
          <w:lang w:val="en-US" w:bidi="si-LK"/>
        </w:rPr>
        <w:t>Parinari</w:t>
      </w:r>
      <w:proofErr w:type="spellEnd"/>
      <w:r w:rsidRPr="00324E7E">
        <w:rPr>
          <w:rFonts w:eastAsia="Calibri"/>
          <w:i/>
          <w:iCs/>
          <w:sz w:val="22"/>
          <w:szCs w:val="22"/>
          <w:lang w:val="en-US" w:bidi="si-LK"/>
        </w:rPr>
        <w:t xml:space="preserve"> </w:t>
      </w:r>
      <w:proofErr w:type="spellStart"/>
      <w:r w:rsidRPr="00324E7E">
        <w:rPr>
          <w:rFonts w:eastAsia="Calibri"/>
          <w:i/>
          <w:iCs/>
          <w:sz w:val="22"/>
          <w:szCs w:val="22"/>
          <w:lang w:val="en-US" w:bidi="si-LK"/>
        </w:rPr>
        <w:t>curatellifolia</w:t>
      </w:r>
      <w:proofErr w:type="spellEnd"/>
      <w:r w:rsidRPr="00324E7E">
        <w:rPr>
          <w:rFonts w:eastAsia="Calibri"/>
          <w:i/>
          <w:iCs/>
          <w:sz w:val="22"/>
          <w:szCs w:val="22"/>
          <w:lang w:val="en-US" w:bidi="si-LK"/>
        </w:rPr>
        <w:t xml:space="preserve"> </w:t>
      </w:r>
      <w:r w:rsidRPr="00324E7E">
        <w:rPr>
          <w:rFonts w:eastAsia="Calibri"/>
          <w:sz w:val="22"/>
          <w:szCs w:val="22"/>
          <w:lang w:val="en-US" w:bidi="si-LK"/>
        </w:rPr>
        <w:t>Planch, (</w:t>
      </w:r>
      <w:proofErr w:type="spellStart"/>
      <w:r w:rsidRPr="00324E7E">
        <w:rPr>
          <w:rFonts w:eastAsia="Calibri"/>
          <w:sz w:val="22"/>
          <w:szCs w:val="22"/>
          <w:lang w:val="en-US" w:bidi="si-LK"/>
        </w:rPr>
        <w:t>Chrysobalanaceae</w:t>
      </w:r>
      <w:proofErr w:type="spellEnd"/>
      <w:r w:rsidRPr="00324E7E">
        <w:rPr>
          <w:rFonts w:eastAsia="Calibri"/>
          <w:sz w:val="22"/>
          <w:szCs w:val="22"/>
          <w:lang w:val="en-US" w:bidi="si-LK"/>
        </w:rPr>
        <w:t xml:space="preserve">) seeds in alloxan-induced diabetes in rats. </w:t>
      </w:r>
      <w:r w:rsidRPr="00324E7E">
        <w:rPr>
          <w:rFonts w:eastAsia="Calibri"/>
          <w:i/>
          <w:iCs/>
          <w:sz w:val="22"/>
          <w:szCs w:val="22"/>
          <w:lang w:val="en-US" w:bidi="si-LK"/>
        </w:rPr>
        <w:t>African Journal of Biotechnology</w:t>
      </w:r>
      <w:r>
        <w:rPr>
          <w:rFonts w:eastAsia="Calibri"/>
          <w:sz w:val="22"/>
          <w:szCs w:val="22"/>
          <w:lang w:val="en-US" w:bidi="si-LK"/>
        </w:rPr>
        <w:t>,</w:t>
      </w:r>
      <w:r w:rsidRPr="00324E7E">
        <w:rPr>
          <w:rFonts w:eastAsia="Calibri"/>
          <w:i/>
          <w:iCs/>
          <w:sz w:val="22"/>
          <w:szCs w:val="22"/>
          <w:lang w:val="en-US" w:bidi="si-LK"/>
        </w:rPr>
        <w:t xml:space="preserve"> </w:t>
      </w:r>
      <w:r w:rsidRPr="00324E7E">
        <w:rPr>
          <w:rFonts w:eastAsia="Calibri"/>
          <w:sz w:val="22"/>
          <w:szCs w:val="22"/>
          <w:lang w:val="en-US" w:bidi="si-LK"/>
        </w:rPr>
        <w:t>7</w:t>
      </w:r>
      <w:r>
        <w:rPr>
          <w:rFonts w:eastAsia="Calibri"/>
          <w:sz w:val="22"/>
          <w:szCs w:val="22"/>
          <w:lang w:val="en-US" w:bidi="si-LK"/>
        </w:rPr>
        <w:t>,</w:t>
      </w:r>
      <w:r w:rsidRPr="00324E7E">
        <w:rPr>
          <w:rFonts w:eastAsia="Calibri"/>
          <w:sz w:val="22"/>
          <w:szCs w:val="22"/>
          <w:lang w:val="en-US" w:bidi="si-LK"/>
        </w:rPr>
        <w:t xml:space="preserve"> 2998-3003.</w:t>
      </w:r>
    </w:p>
    <w:p w14:paraId="0DC9A7ED" w14:textId="77777777" w:rsidR="007639A4" w:rsidRPr="00324E7E" w:rsidRDefault="007639A4" w:rsidP="007639A4">
      <w:pPr>
        <w:spacing w:after="0" w:line="240" w:lineRule="auto"/>
        <w:ind w:left="720" w:hanging="720"/>
        <w:contextualSpacing w:val="0"/>
        <w:rPr>
          <w:rFonts w:eastAsia="Calibri"/>
          <w:sz w:val="22"/>
          <w:szCs w:val="22"/>
          <w:lang w:val="en-US" w:bidi="si-LK"/>
        </w:rPr>
      </w:pPr>
      <w:proofErr w:type="spellStart"/>
      <w:r w:rsidRPr="002C1729">
        <w:rPr>
          <w:rFonts w:eastAsia="Calibri"/>
          <w:sz w:val="22"/>
          <w:szCs w:val="22"/>
          <w:lang w:val="en-US" w:bidi="si-LK"/>
        </w:rPr>
        <w:t>Rajasekaran</w:t>
      </w:r>
      <w:proofErr w:type="spellEnd"/>
      <w:r w:rsidRPr="002C1729">
        <w:rPr>
          <w:rFonts w:eastAsia="Calibri"/>
          <w:sz w:val="22"/>
          <w:szCs w:val="22"/>
          <w:lang w:val="en-US" w:bidi="si-LK"/>
        </w:rPr>
        <w:t xml:space="preserve">, A., Sivakumar, V. and </w:t>
      </w:r>
      <w:proofErr w:type="spellStart"/>
      <w:r w:rsidRPr="002C1729">
        <w:rPr>
          <w:rFonts w:eastAsia="Calibri"/>
          <w:sz w:val="22"/>
          <w:szCs w:val="22"/>
          <w:lang w:val="en-US" w:bidi="si-LK"/>
        </w:rPr>
        <w:t>Darlinquine</w:t>
      </w:r>
      <w:proofErr w:type="spellEnd"/>
      <w:r w:rsidRPr="002C1729">
        <w:rPr>
          <w:rFonts w:eastAsia="Calibri"/>
          <w:sz w:val="22"/>
          <w:szCs w:val="22"/>
          <w:lang w:val="en-US" w:bidi="si-LK"/>
        </w:rPr>
        <w:t xml:space="preserve">, S. (2013). Effect of </w:t>
      </w:r>
      <w:proofErr w:type="spellStart"/>
      <w:r w:rsidRPr="002C1729">
        <w:rPr>
          <w:rFonts w:eastAsia="Calibri"/>
          <w:i/>
          <w:iCs/>
          <w:sz w:val="22"/>
          <w:szCs w:val="22"/>
          <w:lang w:val="en-US" w:bidi="si-LK"/>
        </w:rPr>
        <w:t>Blepharis</w:t>
      </w:r>
      <w:proofErr w:type="spellEnd"/>
      <w:r w:rsidRPr="002C1729">
        <w:rPr>
          <w:rFonts w:eastAsia="Calibri"/>
          <w:i/>
          <w:iCs/>
          <w:sz w:val="22"/>
          <w:szCs w:val="22"/>
          <w:lang w:val="en-US" w:bidi="si-LK"/>
        </w:rPr>
        <w:t xml:space="preserve"> </w:t>
      </w:r>
      <w:proofErr w:type="spellStart"/>
      <w:r w:rsidRPr="002C1729">
        <w:rPr>
          <w:rFonts w:eastAsia="Calibri"/>
          <w:i/>
          <w:iCs/>
          <w:sz w:val="22"/>
          <w:szCs w:val="22"/>
          <w:lang w:val="en-US" w:bidi="si-LK"/>
        </w:rPr>
        <w:t>maderaspatensis</w:t>
      </w:r>
      <w:proofErr w:type="spellEnd"/>
      <w:r w:rsidRPr="002C1729">
        <w:rPr>
          <w:rFonts w:eastAsia="Calibri"/>
          <w:i/>
          <w:iCs/>
          <w:sz w:val="22"/>
          <w:szCs w:val="22"/>
          <w:lang w:val="en-US" w:bidi="si-LK"/>
        </w:rPr>
        <w:t xml:space="preserve"> </w:t>
      </w:r>
      <w:r w:rsidRPr="002C1729">
        <w:rPr>
          <w:rFonts w:eastAsia="Calibri"/>
          <w:sz w:val="22"/>
          <w:szCs w:val="22"/>
          <w:lang w:val="en-US" w:bidi="si-LK"/>
        </w:rPr>
        <w:t xml:space="preserve">L. Roth. Extracts on serum lipids in Triton WR-1339 and high cholesterol diet induced hyperlipidemia in rats. </w:t>
      </w:r>
      <w:r w:rsidRPr="002C1729">
        <w:rPr>
          <w:rFonts w:eastAsia="Calibri"/>
          <w:i/>
          <w:iCs/>
          <w:sz w:val="22"/>
          <w:szCs w:val="22"/>
          <w:lang w:val="en-US" w:bidi="si-LK"/>
        </w:rPr>
        <w:t xml:space="preserve">African Journal of Pharmacology </w:t>
      </w:r>
      <w:r w:rsidRPr="002C1729">
        <w:rPr>
          <w:rFonts w:eastAsia="Calibri"/>
          <w:b/>
          <w:bCs/>
          <w:sz w:val="22"/>
          <w:szCs w:val="22"/>
          <w:lang w:val="en-US" w:bidi="si-LK"/>
        </w:rPr>
        <w:t>7</w:t>
      </w:r>
      <w:r w:rsidRPr="002C1729">
        <w:rPr>
          <w:rFonts w:eastAsia="Calibri"/>
          <w:sz w:val="22"/>
          <w:szCs w:val="22"/>
          <w:lang w:val="en-US" w:bidi="si-LK"/>
        </w:rPr>
        <w:t>: 2577-83.</w:t>
      </w:r>
    </w:p>
    <w:p w14:paraId="0C3BDE4E" w14:textId="77777777" w:rsidR="007639A4" w:rsidRPr="00324E7E" w:rsidRDefault="007639A4" w:rsidP="007639A4">
      <w:pPr>
        <w:spacing w:after="0" w:line="240" w:lineRule="auto"/>
        <w:ind w:left="720" w:hanging="720"/>
        <w:contextualSpacing w:val="0"/>
        <w:rPr>
          <w:sz w:val="22"/>
          <w:szCs w:val="22"/>
          <w:lang w:val="en-US"/>
        </w:rPr>
      </w:pPr>
      <w:proofErr w:type="spellStart"/>
      <w:r w:rsidRPr="00324E7E">
        <w:rPr>
          <w:sz w:val="22"/>
          <w:szCs w:val="22"/>
          <w:lang w:val="en-US"/>
        </w:rPr>
        <w:t>Seigler</w:t>
      </w:r>
      <w:proofErr w:type="spellEnd"/>
      <w:r w:rsidRPr="00324E7E">
        <w:rPr>
          <w:sz w:val="22"/>
          <w:szCs w:val="22"/>
          <w:lang w:val="en-US"/>
        </w:rPr>
        <w:t xml:space="preserve">, D.S., (1994). Phytochemistry and systematics of the </w:t>
      </w:r>
      <w:proofErr w:type="spellStart"/>
      <w:r w:rsidRPr="00324E7E">
        <w:rPr>
          <w:sz w:val="22"/>
          <w:szCs w:val="22"/>
          <w:lang w:val="en-US"/>
        </w:rPr>
        <w:t>Euphorbiaceae</w:t>
      </w:r>
      <w:proofErr w:type="spellEnd"/>
      <w:r w:rsidRPr="00324E7E">
        <w:rPr>
          <w:sz w:val="22"/>
          <w:szCs w:val="22"/>
          <w:lang w:val="en-US"/>
        </w:rPr>
        <w:t xml:space="preserve">. Annals of the Missouri Botanical Garden. </w:t>
      </w:r>
      <w:r w:rsidRPr="00324E7E">
        <w:rPr>
          <w:b/>
          <w:bCs/>
          <w:sz w:val="22"/>
          <w:szCs w:val="22"/>
          <w:lang w:val="en-US"/>
        </w:rPr>
        <w:t>81</w:t>
      </w:r>
      <w:r w:rsidRPr="00324E7E">
        <w:rPr>
          <w:sz w:val="22"/>
          <w:szCs w:val="22"/>
          <w:lang w:val="en-US"/>
        </w:rPr>
        <w:t>(2) No. 2: 380-401.</w:t>
      </w:r>
    </w:p>
    <w:p w14:paraId="6FCC1A71" w14:textId="77777777" w:rsidR="007639A4" w:rsidRPr="00324E7E" w:rsidRDefault="007639A4" w:rsidP="007639A4">
      <w:pPr>
        <w:spacing w:after="0" w:line="240" w:lineRule="auto"/>
        <w:ind w:left="720" w:hanging="720"/>
        <w:contextualSpacing w:val="0"/>
        <w:rPr>
          <w:rFonts w:eastAsia="Times"/>
          <w:sz w:val="22"/>
          <w:szCs w:val="22"/>
          <w:lang w:val="en-US"/>
        </w:rPr>
      </w:pPr>
      <w:r w:rsidRPr="00324E7E">
        <w:rPr>
          <w:rFonts w:eastAsia="Calibri"/>
          <w:sz w:val="22"/>
          <w:szCs w:val="22"/>
          <w:lang w:val="en-US" w:bidi="si-LK"/>
        </w:rPr>
        <w:t xml:space="preserve">Yadav, V., Upadhyay, V., Dinesh Deepak Ravinder. (2014). Importance of herbs in the treatment of </w:t>
      </w:r>
      <w:proofErr w:type="spellStart"/>
      <w:r w:rsidRPr="00324E7E">
        <w:rPr>
          <w:rFonts w:eastAsia="Calibri"/>
          <w:sz w:val="22"/>
          <w:szCs w:val="22"/>
          <w:lang w:val="en-US" w:bidi="si-LK"/>
        </w:rPr>
        <w:t>hyperlipidaemia</w:t>
      </w:r>
      <w:proofErr w:type="spellEnd"/>
      <w:r w:rsidRPr="00324E7E">
        <w:rPr>
          <w:rFonts w:eastAsia="Calibri"/>
          <w:sz w:val="22"/>
          <w:szCs w:val="22"/>
          <w:lang w:val="en-US" w:bidi="si-LK"/>
        </w:rPr>
        <w:t xml:space="preserve">. </w:t>
      </w:r>
      <w:r w:rsidRPr="00324E7E">
        <w:rPr>
          <w:rFonts w:eastAsia="Calibri"/>
          <w:i/>
          <w:iCs/>
          <w:sz w:val="22"/>
          <w:szCs w:val="22"/>
          <w:lang w:val="en-US" w:bidi="si-LK"/>
        </w:rPr>
        <w:t>Scholars Academic Journal of Pharmacy</w:t>
      </w:r>
      <w:r w:rsidRPr="00324E7E">
        <w:rPr>
          <w:rFonts w:eastAsia="Calibri"/>
          <w:sz w:val="22"/>
          <w:szCs w:val="22"/>
          <w:lang w:val="en-US" w:bidi="si-LK"/>
        </w:rPr>
        <w:t>, 3(3)</w:t>
      </w:r>
      <w:r>
        <w:rPr>
          <w:rFonts w:eastAsia="Calibri"/>
          <w:sz w:val="22"/>
          <w:szCs w:val="22"/>
          <w:lang w:val="en-US" w:bidi="si-LK"/>
        </w:rPr>
        <w:t>,</w:t>
      </w:r>
      <w:r w:rsidRPr="00324E7E">
        <w:rPr>
          <w:rFonts w:eastAsia="Calibri"/>
          <w:sz w:val="22"/>
          <w:szCs w:val="22"/>
          <w:lang w:val="en-US" w:bidi="si-LK"/>
        </w:rPr>
        <w:t xml:space="preserve"> 306-312.</w:t>
      </w:r>
      <w:r w:rsidRPr="00324E7E">
        <w:rPr>
          <w:rFonts w:eastAsia="Times"/>
          <w:sz w:val="22"/>
          <w:szCs w:val="22"/>
          <w:lang w:val="en-US"/>
        </w:rPr>
        <w:t xml:space="preserve">  </w:t>
      </w:r>
    </w:p>
    <w:p w14:paraId="7EA958A9" w14:textId="77777777" w:rsidR="009A2132" w:rsidRDefault="009A2132"/>
    <w:sectPr w:rsidR="009A2132" w:rsidSect="007F7316">
      <w:headerReference w:type="even" r:id="rId5"/>
      <w:headerReference w:type="default" r:id="rId6"/>
      <w:footerReference w:type="even" r:id="rId7"/>
      <w:footerReference w:type="default" r:id="rId8"/>
      <w:footerReference w:type="first" r:id="rId9"/>
      <w:pgSz w:w="11906" w:h="16838" w:code="9"/>
      <w:pgMar w:top="1440" w:right="1440" w:bottom="1440" w:left="2160" w:header="1138" w:footer="1138"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1A1A" w14:textId="77777777" w:rsidR="00387562" w:rsidRPr="00D06C40" w:rsidRDefault="001A1F39" w:rsidP="00730F07">
    <w:pPr>
      <w:pStyle w:val="Footer"/>
      <w:pBdr>
        <w:top w:val="single" w:sz="4" w:space="0" w:color="auto"/>
      </w:pBdr>
      <w:tabs>
        <w:tab w:val="clear" w:pos="9026"/>
        <w:tab w:val="right" w:pos="8280"/>
      </w:tabs>
      <w:jc w:val="left"/>
      <w:rPr>
        <w:sz w:val="16"/>
        <w:szCs w:val="16"/>
      </w:rPr>
    </w:pPr>
    <w:r w:rsidRPr="00D06C40">
      <w:rPr>
        <w:sz w:val="16"/>
        <w:szCs w:val="16"/>
      </w:rPr>
      <w:fldChar w:fldCharType="begin"/>
    </w:r>
    <w:r w:rsidRPr="00D06C40">
      <w:rPr>
        <w:sz w:val="16"/>
        <w:szCs w:val="16"/>
      </w:rPr>
      <w:instrText xml:space="preserve"> PAGE   \* MERGEFORMAT </w:instrText>
    </w:r>
    <w:r w:rsidRPr="00D06C40">
      <w:rPr>
        <w:sz w:val="16"/>
        <w:szCs w:val="16"/>
      </w:rPr>
      <w:fldChar w:fldCharType="separate"/>
    </w:r>
    <w:r>
      <w:rPr>
        <w:noProof/>
        <w:sz w:val="16"/>
        <w:szCs w:val="16"/>
      </w:rPr>
      <w:t>4</w:t>
    </w:r>
    <w:r w:rsidRPr="00D06C40">
      <w:rPr>
        <w:sz w:val="16"/>
        <w:szCs w:val="16"/>
      </w:rPr>
      <w:fldChar w:fldCharType="end"/>
    </w:r>
    <w:r>
      <w:rPr>
        <w:sz w:val="16"/>
        <w:szCs w:val="16"/>
      </w:rPr>
      <w:t xml:space="preserve">                              </w:t>
    </w:r>
    <w:r>
      <w:rPr>
        <w:sz w:val="16"/>
        <w:szCs w:val="16"/>
      </w:rPr>
      <w:t xml:space="preserve">    </w:t>
    </w:r>
    <w:r>
      <w:rPr>
        <w:sz w:val="16"/>
        <w:szCs w:val="16"/>
      </w:rPr>
      <w:tab/>
    </w:r>
    <w:r>
      <w:rPr>
        <w:sz w:val="16"/>
        <w:szCs w:val="16"/>
      </w:rPr>
      <w:tab/>
    </w:r>
    <w:r w:rsidRPr="007925F3">
      <w:rPr>
        <w:i/>
        <w:sz w:val="16"/>
        <w:szCs w:val="16"/>
      </w:rPr>
      <w:t xml:space="preserve">ISSN 2012-9916 </w:t>
    </w:r>
    <w:r w:rsidRPr="007925F3">
      <w:rPr>
        <w:rFonts w:hint="eastAsia"/>
        <w:i/>
        <w:sz w:val="16"/>
        <w:szCs w:val="16"/>
        <w:lang w:eastAsia="zh-CN"/>
      </w:rPr>
      <w:t>©</w:t>
    </w:r>
    <w:r w:rsidRPr="007925F3">
      <w:rPr>
        <w:i/>
        <w:sz w:val="16"/>
        <w:szCs w:val="16"/>
        <w:lang w:eastAsia="zh-CN"/>
      </w:rPr>
      <w:t xml:space="preserve"> The Open University of Sri Lanka</w:t>
    </w:r>
    <w:r w:rsidRPr="00D06C40">
      <w:rPr>
        <w:sz w:val="16"/>
        <w:szCs w:val="16"/>
      </w:rPr>
      <w:tab/>
      <w:t xml:space="preserve">   </w:t>
    </w:r>
    <w:r w:rsidRPr="00D06C40">
      <w:rPr>
        <w:sz w:val="16"/>
        <w:szCs w:val="16"/>
      </w:rPr>
      <w:t xml:space="preserve">                               </w:t>
    </w:r>
    <w:r w:rsidRPr="00D06C40">
      <w:rPr>
        <w:sz w:val="16"/>
        <w:szCs w:val="16"/>
      </w:rPr>
      <w:t xml:space="preserve"> </w:t>
    </w:r>
    <w:r w:rsidRPr="00D06C40">
      <w:rPr>
        <w:sz w:val="16"/>
        <w:szCs w:val="16"/>
      </w:rPr>
      <w:t xml:space="preserve"> </w:t>
    </w:r>
    <w:r w:rsidRPr="00D06C40">
      <w:rPr>
        <w:sz w:val="16"/>
        <w:szCs w:val="16"/>
      </w:rPr>
      <w:t xml:space="preserve">                                     </w:t>
    </w:r>
    <w:r>
      <w:rPr>
        <w:sz w:val="16"/>
        <w:szCs w:val="16"/>
      </w:rPr>
      <w:t xml:space="preserve">                                             </w:t>
    </w:r>
    <w:r>
      <w:rPr>
        <w:sz w:val="16"/>
        <w:szCs w:val="16"/>
      </w:rPr>
      <w:t xml:space="preserve">  </w:t>
    </w:r>
    <w:r>
      <w:rPr>
        <w:sz w:val="16"/>
        <w:szCs w:val="16"/>
      </w:rPr>
      <w:t xml:space="preserve">                </w:t>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F60D" w14:textId="77777777" w:rsidR="00387562" w:rsidRPr="00D06C40" w:rsidRDefault="001A1F39" w:rsidP="00730F07">
    <w:pPr>
      <w:pStyle w:val="Footer"/>
      <w:pBdr>
        <w:top w:val="single" w:sz="4" w:space="1" w:color="auto"/>
      </w:pBdr>
      <w:tabs>
        <w:tab w:val="clear" w:pos="9026"/>
        <w:tab w:val="right" w:pos="8190"/>
      </w:tabs>
      <w:jc w:val="left"/>
      <w:rPr>
        <w:sz w:val="16"/>
        <w:szCs w:val="16"/>
      </w:rPr>
    </w:pPr>
    <w:r>
      <w:rPr>
        <w:sz w:val="16"/>
        <w:szCs w:val="16"/>
      </w:rPr>
      <w:t xml:space="preserve"> </w:t>
    </w:r>
    <w:r>
      <w:rPr>
        <w:i/>
        <w:sz w:val="16"/>
        <w:szCs w:val="16"/>
      </w:rPr>
      <w:t>ISSN 2012-9912</w:t>
    </w:r>
    <w:r w:rsidRPr="007925F3">
      <w:rPr>
        <w:i/>
        <w:sz w:val="16"/>
        <w:szCs w:val="16"/>
      </w:rPr>
      <w:t xml:space="preserve"> </w:t>
    </w:r>
    <w:r w:rsidRPr="007925F3">
      <w:rPr>
        <w:rFonts w:hint="eastAsia"/>
        <w:i/>
        <w:sz w:val="16"/>
        <w:szCs w:val="16"/>
        <w:lang w:eastAsia="zh-CN"/>
      </w:rPr>
      <w:t>©</w:t>
    </w:r>
    <w:r w:rsidRPr="007925F3">
      <w:rPr>
        <w:i/>
        <w:sz w:val="16"/>
        <w:szCs w:val="16"/>
        <w:lang w:eastAsia="zh-CN"/>
      </w:rPr>
      <w:t xml:space="preserve"> The Open University of Sri Lanka</w:t>
    </w:r>
    <w:r w:rsidRPr="00D06C40">
      <w:rPr>
        <w:sz w:val="16"/>
        <w:szCs w:val="16"/>
      </w:rPr>
      <w:t xml:space="preserve"> </w:t>
    </w:r>
    <w:r w:rsidRPr="00D06C40">
      <w:rPr>
        <w:sz w:val="16"/>
        <w:szCs w:val="16"/>
      </w:rPr>
      <w:tab/>
    </w:r>
    <w:r w:rsidRPr="00D06C40">
      <w:rPr>
        <w:sz w:val="16"/>
        <w:szCs w:val="16"/>
      </w:rPr>
      <w:t xml:space="preserve">   </w:t>
    </w:r>
    <w:r w:rsidRPr="00D06C40">
      <w:rPr>
        <w:sz w:val="16"/>
        <w:szCs w:val="16"/>
      </w:rPr>
      <w:tab/>
    </w:r>
    <w:r w:rsidRPr="00D06C40">
      <w:rPr>
        <w:sz w:val="16"/>
        <w:szCs w:val="16"/>
      </w:rPr>
      <w:t xml:space="preserve"> </w:t>
    </w:r>
    <w:r w:rsidRPr="00D06C40">
      <w:rPr>
        <w:sz w:val="16"/>
        <w:szCs w:val="16"/>
      </w:rPr>
      <w:fldChar w:fldCharType="begin"/>
    </w:r>
    <w:r w:rsidRPr="00D06C40">
      <w:rPr>
        <w:sz w:val="16"/>
        <w:szCs w:val="16"/>
      </w:rPr>
      <w:instrText xml:space="preserve"> PAGE   \* MERGEFORMAT </w:instrText>
    </w:r>
    <w:r w:rsidRPr="00D06C40">
      <w:rPr>
        <w:sz w:val="16"/>
        <w:szCs w:val="16"/>
      </w:rPr>
      <w:fldChar w:fldCharType="separate"/>
    </w:r>
    <w:r>
      <w:rPr>
        <w:noProof/>
        <w:sz w:val="16"/>
        <w:szCs w:val="16"/>
      </w:rPr>
      <w:t>1</w:t>
    </w:r>
    <w:r w:rsidRPr="00D06C4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D7A2" w14:textId="2D476AA0" w:rsidR="0053413C" w:rsidRPr="0053413C" w:rsidRDefault="007639A4" w:rsidP="001A1D93">
    <w:pPr>
      <w:pStyle w:val="Footer"/>
      <w:pBdr>
        <w:top w:val="single" w:sz="4" w:space="1" w:color="auto"/>
      </w:pBdr>
      <w:tabs>
        <w:tab w:val="clear" w:pos="9026"/>
        <w:tab w:val="right" w:pos="8280"/>
      </w:tabs>
      <w:jc w:val="left"/>
      <w:rPr>
        <w:rFonts w:ascii="Book Antiqua" w:hAnsi="Book Antiqua"/>
      </w:rPr>
    </w:pPr>
    <w:r>
      <w:rPr>
        <w:rFonts w:ascii="Book Antiqua" w:hAnsi="Book Antiqua"/>
        <w:noProof/>
        <w:sz w:val="20"/>
        <w:szCs w:val="20"/>
      </w:rPr>
      <w:drawing>
        <wp:anchor distT="0" distB="0" distL="114300" distR="114300" simplePos="0" relativeHeight="251659264" behindDoc="0" locked="0" layoutInCell="1" allowOverlap="1" wp14:anchorId="5F55C56D" wp14:editId="1F697F5A">
          <wp:simplePos x="0" y="0"/>
          <wp:positionH relativeFrom="column">
            <wp:posOffset>-238125</wp:posOffset>
          </wp:positionH>
          <wp:positionV relativeFrom="paragraph">
            <wp:posOffset>-71755</wp:posOffset>
          </wp:positionV>
          <wp:extent cx="205105" cy="295275"/>
          <wp:effectExtent l="0" t="0" r="4445" b="9525"/>
          <wp:wrapSquare wrapText="bothSides"/>
          <wp:docPr id="4" name="Picture 4"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F39" w:rsidRPr="0053413C">
      <w:rPr>
        <w:rFonts w:ascii="Book Antiqua" w:hAnsi="Book Antiqua"/>
        <w:sz w:val="20"/>
        <w:szCs w:val="20"/>
      </w:rPr>
      <w:t xml:space="preserve">PYU3266 – Essentials of Geology </w:t>
    </w:r>
    <w:r w:rsidR="001A1F39" w:rsidRPr="0053413C">
      <w:rPr>
        <w:rFonts w:ascii="Book Antiqua" w:hAnsi="Book Antiqua"/>
        <w:sz w:val="20"/>
        <w:szCs w:val="20"/>
      </w:rPr>
      <w:tab/>
    </w:r>
    <w:r w:rsidR="001A1F39">
      <w:tab/>
    </w:r>
    <w:r w:rsidR="001A1F39" w:rsidRPr="0053413C">
      <w:rPr>
        <w:rFonts w:ascii="Book Antiqua" w:hAnsi="Book Antiqua"/>
      </w:rPr>
      <w:fldChar w:fldCharType="begin"/>
    </w:r>
    <w:r w:rsidR="001A1F39" w:rsidRPr="0053413C">
      <w:rPr>
        <w:rFonts w:ascii="Book Antiqua" w:hAnsi="Book Antiqua"/>
      </w:rPr>
      <w:instrText xml:space="preserve"> PAGE   \* MERGEFORMAT </w:instrText>
    </w:r>
    <w:r w:rsidR="001A1F39" w:rsidRPr="0053413C">
      <w:rPr>
        <w:rFonts w:ascii="Book Antiqua" w:hAnsi="Book Antiqua"/>
      </w:rPr>
      <w:fldChar w:fldCharType="separate"/>
    </w:r>
    <w:r w:rsidR="001A1F39">
      <w:rPr>
        <w:rFonts w:ascii="Book Antiqua" w:hAnsi="Book Antiqua"/>
        <w:noProof/>
      </w:rPr>
      <w:t>5</w:t>
    </w:r>
    <w:r w:rsidR="001A1F39" w:rsidRPr="0053413C">
      <w:rPr>
        <w:rFonts w:ascii="Book Antiqua" w:hAnsi="Book Antiqua"/>
      </w:rPr>
      <w:fldChar w:fldCharType="end"/>
    </w:r>
  </w:p>
  <w:p w14:paraId="15323B3E" w14:textId="77777777" w:rsidR="0053413C" w:rsidRDefault="001A1F39">
    <w:pPr>
      <w:pStyle w:val="Footer"/>
    </w:pPr>
  </w:p>
  <w:p w14:paraId="431787C0" w14:textId="77777777" w:rsidR="00387562" w:rsidRDefault="001A1F39"/>
  <w:p w14:paraId="78BF9C80" w14:textId="77777777" w:rsidR="00387562" w:rsidRDefault="001A1F3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CFCB" w14:textId="5FFB25BC" w:rsidR="007925F3" w:rsidRPr="007925F3" w:rsidRDefault="007639A4" w:rsidP="007925F3">
    <w:pPr>
      <w:pStyle w:val="Header"/>
      <w:pBdr>
        <w:bottom w:val="single" w:sz="4" w:space="1" w:color="auto"/>
      </w:pBdr>
      <w:jc w:val="right"/>
      <w:rPr>
        <w:i/>
        <w:sz w:val="16"/>
        <w:szCs w:val="16"/>
      </w:rPr>
    </w:pPr>
    <w:r>
      <w:rPr>
        <w:i/>
        <w:noProof/>
        <w:sz w:val="16"/>
        <w:szCs w:val="16"/>
        <w:lang w:val="en-US"/>
      </w:rPr>
      <w:drawing>
        <wp:anchor distT="0" distB="0" distL="114300" distR="114300" simplePos="0" relativeHeight="251661312" behindDoc="0" locked="0" layoutInCell="1" allowOverlap="1" wp14:anchorId="4386A4EA" wp14:editId="6FC47CF8">
          <wp:simplePos x="0" y="0"/>
          <wp:positionH relativeFrom="column">
            <wp:posOffset>4445</wp:posOffset>
          </wp:positionH>
          <wp:positionV relativeFrom="paragraph">
            <wp:posOffset>-198755</wp:posOffset>
          </wp:positionV>
          <wp:extent cx="266700" cy="3962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F39" w:rsidRPr="007925F3">
      <w:rPr>
        <w:i/>
        <w:sz w:val="16"/>
        <w:szCs w:val="16"/>
      </w:rPr>
      <w:t xml:space="preserve">Proceeding of the </w:t>
    </w:r>
    <w:r w:rsidR="001A1F39">
      <w:rPr>
        <w:i/>
        <w:sz w:val="16"/>
        <w:szCs w:val="16"/>
      </w:rPr>
      <w:t>15</w:t>
    </w:r>
    <w:r w:rsidR="001A1F39" w:rsidRPr="00E713DE">
      <w:rPr>
        <w:i/>
        <w:sz w:val="16"/>
        <w:szCs w:val="16"/>
        <w:vertAlign w:val="superscript"/>
      </w:rPr>
      <w:t>th</w:t>
    </w:r>
    <w:r w:rsidR="001A1F39">
      <w:rPr>
        <w:i/>
        <w:sz w:val="16"/>
        <w:szCs w:val="16"/>
      </w:rPr>
      <w:t xml:space="preserve"> </w:t>
    </w:r>
    <w:r w:rsidR="001A1F39" w:rsidRPr="007925F3">
      <w:rPr>
        <w:i/>
        <w:sz w:val="16"/>
        <w:szCs w:val="16"/>
      </w:rPr>
      <w:t>Open Univ</w:t>
    </w:r>
    <w:r w:rsidR="001A1F39" w:rsidRPr="007925F3">
      <w:rPr>
        <w:i/>
        <w:sz w:val="16"/>
        <w:szCs w:val="16"/>
      </w:rPr>
      <w:t>ersity Research Sessions (OURS 2017)</w:t>
    </w:r>
  </w:p>
  <w:p w14:paraId="73C79FD8" w14:textId="77777777" w:rsidR="007925F3" w:rsidRPr="007925F3" w:rsidRDefault="001A1F39" w:rsidP="007925F3">
    <w:pPr>
      <w:pStyle w:val="Header"/>
      <w:pBdr>
        <w:bottom w:val="single" w:sz="4" w:space="1" w:color="auto"/>
      </w:pBdr>
      <w:jc w:val="right"/>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974D" w14:textId="62681274" w:rsidR="007925F3" w:rsidRPr="007925F3" w:rsidRDefault="007639A4" w:rsidP="007925F3">
    <w:pPr>
      <w:pStyle w:val="Header"/>
      <w:pBdr>
        <w:bottom w:val="single" w:sz="4" w:space="1" w:color="auto"/>
      </w:pBdr>
      <w:rPr>
        <w:i/>
        <w:sz w:val="16"/>
        <w:szCs w:val="16"/>
      </w:rPr>
    </w:pPr>
    <w:r>
      <w:rPr>
        <w:noProof/>
      </w:rPr>
      <w:drawing>
        <wp:anchor distT="0" distB="0" distL="114300" distR="114300" simplePos="0" relativeHeight="251660288" behindDoc="0" locked="0" layoutInCell="1" allowOverlap="1" wp14:anchorId="1F7179AE" wp14:editId="002D3C1F">
          <wp:simplePos x="0" y="0"/>
          <wp:positionH relativeFrom="column">
            <wp:posOffset>4999355</wp:posOffset>
          </wp:positionH>
          <wp:positionV relativeFrom="paragraph">
            <wp:posOffset>-215900</wp:posOffset>
          </wp:positionV>
          <wp:extent cx="266700" cy="3962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F39" w:rsidRPr="007925F3">
      <w:rPr>
        <w:i/>
        <w:sz w:val="16"/>
        <w:szCs w:val="16"/>
      </w:rPr>
      <w:t>Proceeding of the Open University Research Ses</w:t>
    </w:r>
    <w:r w:rsidR="001A1F39" w:rsidRPr="007925F3">
      <w:rPr>
        <w:i/>
        <w:sz w:val="16"/>
        <w:szCs w:val="16"/>
      </w:rPr>
      <w:t>sions (</w:t>
    </w:r>
    <w:r w:rsidR="001A1F39">
      <w:rPr>
        <w:i/>
        <w:sz w:val="16"/>
        <w:szCs w:val="16"/>
      </w:rPr>
      <w:t>OURS 20</w:t>
    </w:r>
    <w:r w:rsidR="001A1F39">
      <w:rPr>
        <w:i/>
        <w:sz w:val="16"/>
        <w:szCs w:val="16"/>
      </w:rPr>
      <w:t>20</w:t>
    </w:r>
    <w:r w:rsidR="001A1F39" w:rsidRPr="007925F3">
      <w:rPr>
        <w:i/>
        <w:sz w:val="16"/>
        <w:szCs w:val="16"/>
      </w:rPr>
      <w:t>)</w:t>
    </w:r>
  </w:p>
  <w:p w14:paraId="09673A8B" w14:textId="77777777" w:rsidR="007925F3" w:rsidRPr="007925F3" w:rsidRDefault="001A1F39" w:rsidP="007925F3">
    <w:pPr>
      <w:pStyle w:val="Header"/>
      <w:pBdr>
        <w:bottom w:val="single" w:sz="4" w:space="1" w:color="auto"/>
      </w:pBdr>
      <w:rPr>
        <w:i/>
        <w:sz w:val="16"/>
        <w:szCs w:val="16"/>
      </w:rPr>
    </w:pPr>
  </w:p>
  <w:p w14:paraId="583DAA9B" w14:textId="77777777" w:rsidR="00387562" w:rsidRPr="007925F3" w:rsidRDefault="001A1F39" w:rsidP="00792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A4"/>
    <w:rsid w:val="007639A4"/>
    <w:rsid w:val="009A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9"/>
      </o:rules>
    </o:shapelayout>
  </w:shapeDefaults>
  <w:decimalSymbol w:val="."/>
  <w:listSeparator w:val=","/>
  <w14:docId w14:val="47AC5136"/>
  <w15:chartTrackingRefBased/>
  <w15:docId w15:val="{D9E27374-CC09-48B3-9F1B-E72F617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A4"/>
    <w:pPr>
      <w:spacing w:after="120" w:line="360" w:lineRule="auto"/>
      <w:contextualSpacing/>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A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6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A4"/>
    <w:rPr>
      <w:rFonts w:ascii="Times New Roman" w:eastAsia="Times New Roman" w:hAnsi="Times New Roman" w:cs="Times New Roman"/>
      <w:sz w:val="24"/>
      <w:szCs w:val="24"/>
      <w:lang w:val="en-GB"/>
    </w:rPr>
  </w:style>
  <w:style w:type="paragraph" w:styleId="Caption">
    <w:name w:val="caption"/>
    <w:basedOn w:val="Normal"/>
    <w:next w:val="Normal"/>
    <w:uiPriority w:val="35"/>
    <w:semiHidden/>
    <w:unhideWhenUsed/>
    <w:qFormat/>
    <w:rsid w:val="007639A4"/>
    <w:pPr>
      <w:spacing w:after="200" w:line="240" w:lineRule="auto"/>
      <w:contextualSpacing w:val="0"/>
      <w:jc w:val="left"/>
    </w:pPr>
    <w:rPr>
      <w:rFonts w:ascii="Calibri" w:eastAsia="Calibri" w:hAnsi="Calibri" w:cs="Latha"/>
      <w:i/>
      <w:iCs/>
      <w:color w:val="44546A"/>
      <w:sz w:val="18"/>
      <w:szCs w:val="18"/>
      <w:lang w:val="en-US" w:bidi="ta-IN"/>
    </w:rPr>
  </w:style>
  <w:style w:type="character" w:styleId="Hyperlink">
    <w:name w:val="Hyperlink"/>
    <w:uiPriority w:val="99"/>
    <w:unhideWhenUsed/>
    <w:rsid w:val="007639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Research</dc:creator>
  <cp:keywords/>
  <dc:description/>
  <cp:lastModifiedBy>Director Research</cp:lastModifiedBy>
  <cp:revision>2</cp:revision>
  <dcterms:created xsi:type="dcterms:W3CDTF">2020-12-23T06:00:00Z</dcterms:created>
  <dcterms:modified xsi:type="dcterms:W3CDTF">2020-12-23T06:03:00Z</dcterms:modified>
</cp:coreProperties>
</file>